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875AF" w14:textId="77777777" w:rsidR="00672D2D" w:rsidRDefault="000A20E0">
      <w:pPr>
        <w:spacing w:before="73"/>
        <w:ind w:left="4139"/>
        <w:rPr>
          <w:b/>
          <w:sz w:val="28"/>
        </w:rPr>
      </w:pPr>
      <w:bookmarkStart w:id="0" w:name="_GoBack"/>
      <w:bookmarkEnd w:id="0"/>
      <w:r>
        <w:rPr>
          <w:b/>
          <w:sz w:val="28"/>
        </w:rPr>
        <w:t>32. DERS</w:t>
      </w:r>
    </w:p>
    <w:p w14:paraId="1CC7C9EA" w14:textId="77777777" w:rsidR="00672D2D" w:rsidRDefault="005F0AFC">
      <w:pPr>
        <w:pStyle w:val="BodyText"/>
        <w:spacing w:before="7"/>
        <w:rPr>
          <w:b/>
          <w:sz w:val="25"/>
        </w:rPr>
      </w:pPr>
      <w:r>
        <w:pict w14:anchorId="32EE305A">
          <v:shapetype id="_x0000_t202" coordsize="21600,21600" o:spt="202" path="m,l,21600r21600,l21600,xe">
            <v:stroke joinstyle="miter"/>
            <v:path gradientshapeok="t" o:connecttype="rect"/>
          </v:shapetype>
          <v:shape id="_x0000_s1026" type="#_x0000_t202" style="position:absolute;margin-left:178.55pt;margin-top:18.05pt;width:236.9pt;height:28.35pt;z-index:251657728;mso-wrap-distance-left:0;mso-wrap-distance-right:0;mso-position-horizontal-relative:page" filled="f" strokecolor="#41719c" strokeweight=".96pt">
            <v:textbox inset="0,0,0,0">
              <w:txbxContent>
                <w:p w14:paraId="76C1C51C" w14:textId="77DB7A5D" w:rsidR="000A20E0" w:rsidRDefault="000A20E0" w:rsidP="008E3F21">
                  <w:pPr>
                    <w:tabs>
                      <w:tab w:val="left" w:pos="1767"/>
                      <w:tab w:val="left" w:pos="3240"/>
                    </w:tabs>
                    <w:spacing w:before="174"/>
                    <w:rPr>
                      <w:b/>
                      <w:sz w:val="21"/>
                    </w:rPr>
                  </w:pPr>
                  <w:r>
                    <w:rPr>
                      <w:b/>
                      <w:w w:val="105"/>
                      <w:sz w:val="21"/>
                    </w:rPr>
                    <w:t xml:space="preserve">  94)</w:t>
                  </w:r>
                  <w:r>
                    <w:rPr>
                      <w:b/>
                      <w:spacing w:val="-2"/>
                      <w:w w:val="105"/>
                      <w:sz w:val="21"/>
                    </w:rPr>
                    <w:t xml:space="preserve"> </w:t>
                  </w:r>
                  <w:r>
                    <w:rPr>
                      <w:b/>
                      <w:w w:val="105"/>
                      <w:sz w:val="21"/>
                    </w:rPr>
                    <w:t>MERIT    95)</w:t>
                  </w:r>
                  <w:r>
                    <w:rPr>
                      <w:b/>
                      <w:spacing w:val="-2"/>
                      <w:w w:val="105"/>
                      <w:sz w:val="21"/>
                    </w:rPr>
                    <w:t xml:space="preserve"> </w:t>
                  </w:r>
                  <w:r>
                    <w:rPr>
                      <w:b/>
                      <w:w w:val="105"/>
                      <w:sz w:val="21"/>
                    </w:rPr>
                    <w:t>PUNISHMENT     96)</w:t>
                  </w:r>
                  <w:r>
                    <w:rPr>
                      <w:b/>
                      <w:spacing w:val="-9"/>
                      <w:w w:val="105"/>
                      <w:sz w:val="21"/>
                    </w:rPr>
                    <w:t xml:space="preserve"> </w:t>
                  </w:r>
                  <w:r>
                    <w:rPr>
                      <w:b/>
                      <w:w w:val="105"/>
                      <w:sz w:val="21"/>
                    </w:rPr>
                    <w:t>MAGHFIRAH</w:t>
                  </w:r>
                </w:p>
              </w:txbxContent>
            </v:textbox>
            <w10:wrap type="topAndBottom" anchorx="page"/>
          </v:shape>
        </w:pict>
      </w:r>
    </w:p>
    <w:p w14:paraId="3799DBEB" w14:textId="77777777" w:rsidR="00672D2D" w:rsidRDefault="00672D2D">
      <w:pPr>
        <w:pStyle w:val="BodyText"/>
        <w:spacing w:before="9"/>
        <w:rPr>
          <w:b/>
          <w:sz w:val="15"/>
        </w:rPr>
      </w:pPr>
    </w:p>
    <w:p w14:paraId="17BC0A7F" w14:textId="682D27F5" w:rsidR="00595924" w:rsidRPr="00595924" w:rsidRDefault="000A20E0" w:rsidP="00595924">
      <w:pPr>
        <w:pStyle w:val="ListParagraph"/>
        <w:numPr>
          <w:ilvl w:val="0"/>
          <w:numId w:val="1"/>
        </w:numPr>
        <w:tabs>
          <w:tab w:val="left" w:pos="458"/>
        </w:tabs>
        <w:spacing w:before="106"/>
        <w:ind w:hanging="341"/>
        <w:rPr>
          <w:sz w:val="21"/>
        </w:rPr>
      </w:pPr>
      <w:r>
        <w:rPr>
          <w:b/>
          <w:sz w:val="21"/>
        </w:rPr>
        <w:t>M</w:t>
      </w:r>
      <w:r w:rsidR="00595924">
        <w:rPr>
          <w:b/>
          <w:sz w:val="21"/>
        </w:rPr>
        <w:t>ERIT</w:t>
      </w:r>
      <w:r>
        <w:rPr>
          <w:b/>
          <w:sz w:val="21"/>
        </w:rPr>
        <w:t>:</w:t>
      </w:r>
      <w:r w:rsidR="00595924">
        <w:rPr>
          <w:b/>
          <w:sz w:val="21"/>
        </w:rPr>
        <w:tab/>
      </w:r>
      <w:r>
        <w:rPr>
          <w:b/>
          <w:sz w:val="21"/>
        </w:rPr>
        <w:t xml:space="preserve">  </w:t>
      </w:r>
      <w:r>
        <w:rPr>
          <w:rFonts w:ascii="Wingdings" w:hAnsi="Wingdings"/>
          <w:w w:val="90"/>
          <w:sz w:val="19"/>
        </w:rPr>
        <w:t></w:t>
      </w:r>
      <w:r>
        <w:rPr>
          <w:rFonts w:ascii="Times New Roman" w:hAnsi="Times New Roman"/>
          <w:w w:val="90"/>
          <w:sz w:val="19"/>
        </w:rPr>
        <w:t xml:space="preserve"> </w:t>
      </w:r>
      <w:bookmarkStart w:id="1" w:name="_Hlk507687065"/>
      <w:r w:rsidR="00595924">
        <w:rPr>
          <w:sz w:val="21"/>
        </w:rPr>
        <w:t xml:space="preserve">Deserving of a reward </w:t>
      </w:r>
      <w:r w:rsidR="00595924" w:rsidRPr="00595924">
        <w:rPr>
          <w:sz w:val="21"/>
        </w:rPr>
        <w:t>or award in response to kindness and goodness</w:t>
      </w:r>
      <w:bookmarkEnd w:id="1"/>
    </w:p>
    <w:p w14:paraId="28AE6CCD" w14:textId="2762C74F" w:rsidR="007B6E78" w:rsidRPr="00917C32" w:rsidRDefault="000A20E0" w:rsidP="00917C32">
      <w:pPr>
        <w:pStyle w:val="BodyText"/>
        <w:spacing w:before="12" w:line="252" w:lineRule="auto"/>
        <w:ind w:left="1533" w:right="128"/>
        <w:rPr>
          <w:spacing w:val="3"/>
        </w:rPr>
      </w:pPr>
      <w:r>
        <w:rPr>
          <w:rFonts w:ascii="Wingdings" w:hAnsi="Wingdings"/>
          <w:w w:val="90"/>
          <w:sz w:val="19"/>
        </w:rPr>
        <w:t></w:t>
      </w:r>
      <w:r w:rsidR="007B6E78">
        <w:t xml:space="preserve">In Islam, there is no direct verse or hadith specifying the amount one is owed regarding their service; as a matter of fact, the constantly changing and dynamics and conditions would require this. However, verses and hadiths have given instructions and measures on providing a fair price regarding a service. For example, the type of work, the time it takes, the economic conditions of the community, and the skill of the worker are all factors effecting the price of the service. Islam has put forth regulations regarding these and other factors. </w:t>
      </w:r>
      <w:r w:rsidR="00917C32">
        <w:t>Considering A’raf, 7:85, “</w:t>
      </w:r>
      <w:r w:rsidR="00917C32" w:rsidRPr="00917C32">
        <w:t>So give full measure and weight (in all your dealings), and do not wrong people by depriving them of what is rightfully theirs, and do not cause disorder and corruption in the land, seeing that it has been so well-ordered.</w:t>
      </w:r>
      <w:r w:rsidR="00917C32">
        <w:t xml:space="preserve">” and other verses stating that, “And so, whoever does an atom's weight of good will see it; And whoever does an atom's weight of evil will see it. (Az-Zalzalah, 99:7-8),” we see that the commands determining the frame of Islamic morals must also be explicitly reflected in worker’s rights. In this sense, Muslims understanding of compensation and payment should be considered from this angle. </w:t>
      </w:r>
    </w:p>
    <w:p w14:paraId="1E201CE8" w14:textId="77777777" w:rsidR="00672D2D" w:rsidRDefault="000A20E0">
      <w:pPr>
        <w:pStyle w:val="Heading2"/>
        <w:spacing w:line="256" w:lineRule="exact"/>
      </w:pPr>
      <w:r>
        <w:rPr>
          <w:color w:val="FF0000"/>
        </w:rPr>
        <w:t xml:space="preserve">(KT 5 / İkindi Yağmurları </w:t>
      </w:r>
      <w:r>
        <w:rPr>
          <w:color w:val="FF0000"/>
          <w:w w:val="75"/>
        </w:rPr>
        <w:t xml:space="preserve">-­‐  </w:t>
      </w:r>
      <w:r>
        <w:rPr>
          <w:color w:val="FF0000"/>
        </w:rPr>
        <w:t>Hasbî Ruhlar ve  Maaş)</w:t>
      </w:r>
    </w:p>
    <w:p w14:paraId="5101A5B4" w14:textId="77777777" w:rsidR="00672D2D" w:rsidRDefault="00672D2D">
      <w:pPr>
        <w:pStyle w:val="BodyText"/>
        <w:rPr>
          <w:b/>
          <w:sz w:val="26"/>
        </w:rPr>
      </w:pPr>
    </w:p>
    <w:p w14:paraId="25DD5A79" w14:textId="1384EB5B" w:rsidR="00A20CD5" w:rsidRPr="00A20CD5" w:rsidRDefault="00025155" w:rsidP="00A20CD5">
      <w:pPr>
        <w:pStyle w:val="ListParagraph"/>
        <w:numPr>
          <w:ilvl w:val="0"/>
          <w:numId w:val="1"/>
        </w:numPr>
        <w:tabs>
          <w:tab w:val="left" w:pos="458"/>
        </w:tabs>
        <w:spacing w:before="232"/>
        <w:ind w:hanging="341"/>
        <w:rPr>
          <w:sz w:val="21"/>
        </w:rPr>
      </w:pPr>
      <w:r>
        <w:rPr>
          <w:b/>
          <w:sz w:val="21"/>
        </w:rPr>
        <w:t>PUNISHMENT</w:t>
      </w:r>
      <w:r w:rsidR="000A20E0">
        <w:rPr>
          <w:b/>
          <w:sz w:val="21"/>
        </w:rPr>
        <w:t xml:space="preserve">:  </w:t>
      </w:r>
      <w:r w:rsidR="000A20E0">
        <w:rPr>
          <w:rFonts w:ascii="Wingdings" w:hAnsi="Wingdings"/>
          <w:w w:val="90"/>
          <w:sz w:val="19"/>
        </w:rPr>
        <w:t></w:t>
      </w:r>
      <w:r w:rsidR="000A20E0">
        <w:rPr>
          <w:rFonts w:ascii="Times New Roman" w:hAnsi="Times New Roman"/>
          <w:w w:val="90"/>
          <w:sz w:val="19"/>
        </w:rPr>
        <w:t xml:space="preserve"> </w:t>
      </w:r>
      <w:bookmarkStart w:id="2" w:name="_Hlk507687188"/>
      <w:r w:rsidR="00A20CD5" w:rsidRPr="00A20CD5">
        <w:rPr>
          <w:sz w:val="21"/>
        </w:rPr>
        <w:t>Penalty given in response to a crime or offense</w:t>
      </w:r>
      <w:bookmarkEnd w:id="2"/>
    </w:p>
    <w:p w14:paraId="0808CD17" w14:textId="6D45CABD" w:rsidR="00A20CD5" w:rsidRPr="005525FC" w:rsidRDefault="000A20E0" w:rsidP="005525FC">
      <w:pPr>
        <w:pStyle w:val="BodyText"/>
        <w:spacing w:before="12" w:line="252" w:lineRule="auto"/>
        <w:ind w:left="1533" w:right="100" w:hanging="2"/>
        <w:rPr>
          <w:w w:val="105"/>
        </w:rPr>
      </w:pPr>
      <w:r>
        <w:rPr>
          <w:rFonts w:ascii="Wingdings" w:hAnsi="Wingdings"/>
          <w:w w:val="90"/>
          <w:sz w:val="19"/>
        </w:rPr>
        <w:t></w:t>
      </w:r>
      <w:r>
        <w:rPr>
          <w:rFonts w:ascii="Times New Roman" w:hAnsi="Times New Roman"/>
          <w:w w:val="90"/>
          <w:sz w:val="19"/>
        </w:rPr>
        <w:t xml:space="preserve"> </w:t>
      </w:r>
      <w:r w:rsidR="005525FC">
        <w:t>Distinguished r</w:t>
      </w:r>
      <w:r w:rsidR="00291C5D">
        <w:t xml:space="preserve">epresentatives of subjective </w:t>
      </w:r>
      <w:r w:rsidR="005525FC">
        <w:t xml:space="preserve">liability, may swiftly be punished if they do not think or act according to their status. While ordinary individuals may not be punished even if they reach the limits of sin, those of a certain status may even be penalized due to slight oversights. </w:t>
      </w:r>
    </w:p>
    <w:p w14:paraId="0C81308C" w14:textId="4832AA47" w:rsidR="005525FC" w:rsidRPr="003E170B" w:rsidRDefault="00924324" w:rsidP="00536121">
      <w:pPr>
        <w:ind w:left="1532"/>
        <w:rPr>
          <w:w w:val="105"/>
          <w:sz w:val="21"/>
          <w:szCs w:val="21"/>
        </w:rPr>
      </w:pPr>
      <w:r>
        <w:rPr>
          <w:rFonts w:ascii="Wingdings" w:hAnsi="Wingdings" w:cs="Wingdings"/>
          <w:w w:val="85"/>
          <w:position w:val="1"/>
          <w:sz w:val="19"/>
          <w:szCs w:val="19"/>
        </w:rPr>
        <w:t></w:t>
      </w:r>
      <w:r w:rsidR="000A20E0">
        <w:rPr>
          <w:rFonts w:ascii="Times New Roman" w:hAnsi="Times New Roman" w:cs="Times New Roman"/>
          <w:w w:val="85"/>
          <w:position w:val="1"/>
          <w:sz w:val="19"/>
          <w:szCs w:val="19"/>
        </w:rPr>
        <w:t xml:space="preserve"> </w:t>
      </w:r>
      <w:r w:rsidR="005525FC" w:rsidRPr="003E170B">
        <w:rPr>
          <w:sz w:val="21"/>
          <w:szCs w:val="21"/>
        </w:rPr>
        <w:t xml:space="preserve">Regarding “Maliki yawmi'd-din,” the terms </w:t>
      </w:r>
      <w:r>
        <w:rPr>
          <w:sz w:val="21"/>
          <w:szCs w:val="21"/>
        </w:rPr>
        <w:t>hasher (</w:t>
      </w:r>
      <w:r w:rsidRPr="00924324">
        <w:rPr>
          <w:sz w:val="21"/>
          <w:szCs w:val="21"/>
        </w:rPr>
        <w:t>Judgment Day</w:t>
      </w:r>
      <w:r>
        <w:rPr>
          <w:sz w:val="21"/>
          <w:szCs w:val="21"/>
        </w:rPr>
        <w:t>)</w:t>
      </w:r>
      <w:r w:rsidR="005525FC" w:rsidRPr="003E170B">
        <w:rPr>
          <w:sz w:val="21"/>
          <w:szCs w:val="21"/>
        </w:rPr>
        <w:t xml:space="preserve">, </w:t>
      </w:r>
      <w:r w:rsidR="003E170B" w:rsidRPr="003E170B">
        <w:rPr>
          <w:sz w:val="21"/>
          <w:szCs w:val="21"/>
        </w:rPr>
        <w:t>akhirah</w:t>
      </w:r>
      <w:r>
        <w:rPr>
          <w:sz w:val="21"/>
          <w:szCs w:val="21"/>
        </w:rPr>
        <w:t xml:space="preserve"> (herafter)</w:t>
      </w:r>
      <w:r w:rsidR="003E170B" w:rsidRPr="003E170B">
        <w:rPr>
          <w:sz w:val="21"/>
          <w:szCs w:val="21"/>
        </w:rPr>
        <w:t>, tally, balance and scales, heaven, hell, reward, and punishment are</w:t>
      </w:r>
      <w:r w:rsidR="005525FC" w:rsidRPr="003E170B">
        <w:rPr>
          <w:sz w:val="21"/>
          <w:szCs w:val="21"/>
        </w:rPr>
        <w:t xml:space="preserve"> used to illustrate this religious day and explain its unique owner, Allah (jj). </w:t>
      </w:r>
    </w:p>
    <w:p w14:paraId="7A61D32C" w14:textId="77777777" w:rsidR="00672D2D" w:rsidRDefault="000A20E0">
      <w:pPr>
        <w:pStyle w:val="Heading2"/>
        <w:spacing w:line="251" w:lineRule="exact"/>
      </w:pPr>
      <w:r>
        <w:rPr>
          <w:color w:val="FF0000"/>
        </w:rPr>
        <w:t xml:space="preserve">(KT 10 / Cemre Beklentisi </w:t>
      </w:r>
      <w:r>
        <w:rPr>
          <w:color w:val="FF0000"/>
          <w:w w:val="75"/>
        </w:rPr>
        <w:t xml:space="preserve">-­‐  </w:t>
      </w:r>
      <w:r>
        <w:rPr>
          <w:color w:val="FF0000"/>
        </w:rPr>
        <w:t>Günaha Göre Ceza ve Günaha Göre   Tevbe)</w:t>
      </w:r>
    </w:p>
    <w:p w14:paraId="15EF2A36" w14:textId="77777777" w:rsidR="00672D2D" w:rsidRDefault="00672D2D">
      <w:pPr>
        <w:pStyle w:val="BodyText"/>
        <w:rPr>
          <w:b/>
          <w:sz w:val="38"/>
        </w:rPr>
      </w:pPr>
    </w:p>
    <w:p w14:paraId="13330A66" w14:textId="1FA75888" w:rsidR="00672D2D" w:rsidRDefault="000A20E0">
      <w:pPr>
        <w:pStyle w:val="ListParagraph"/>
        <w:numPr>
          <w:ilvl w:val="0"/>
          <w:numId w:val="1"/>
        </w:numPr>
        <w:tabs>
          <w:tab w:val="left" w:pos="458"/>
        </w:tabs>
        <w:ind w:hanging="341"/>
        <w:rPr>
          <w:sz w:val="21"/>
        </w:rPr>
      </w:pPr>
      <w:r>
        <w:rPr>
          <w:b/>
          <w:sz w:val="21"/>
        </w:rPr>
        <w:t>MA</w:t>
      </w:r>
      <w:r w:rsidR="008E3F21">
        <w:rPr>
          <w:b/>
          <w:sz w:val="21"/>
        </w:rPr>
        <w:t>GHFIRAH</w:t>
      </w:r>
      <w:r>
        <w:rPr>
          <w:b/>
          <w:sz w:val="21"/>
        </w:rPr>
        <w:t xml:space="preserve">: </w:t>
      </w:r>
      <w:r>
        <w:rPr>
          <w:rFonts w:ascii="Wingdings" w:hAnsi="Wingdings"/>
          <w:w w:val="90"/>
          <w:sz w:val="19"/>
        </w:rPr>
        <w:t></w:t>
      </w:r>
      <w:r>
        <w:rPr>
          <w:rFonts w:ascii="Times New Roman" w:hAnsi="Times New Roman"/>
          <w:w w:val="90"/>
          <w:sz w:val="19"/>
        </w:rPr>
        <w:t xml:space="preserve"> </w:t>
      </w:r>
      <w:r w:rsidR="00C364BE">
        <w:rPr>
          <w:spacing w:val="2"/>
          <w:sz w:val="21"/>
        </w:rPr>
        <w:t>The forgiveness of sins</w:t>
      </w:r>
    </w:p>
    <w:p w14:paraId="72EEABF0" w14:textId="71FC21DC" w:rsidR="0006271A" w:rsidRDefault="000A20E0" w:rsidP="003114C0">
      <w:pPr>
        <w:pStyle w:val="BodyText"/>
        <w:spacing w:before="12" w:line="252" w:lineRule="auto"/>
        <w:ind w:left="1533" w:right="236" w:hanging="2"/>
      </w:pPr>
      <w:r>
        <w:rPr>
          <w:rFonts w:ascii="Wingdings" w:hAnsi="Wingdings"/>
          <w:w w:val="90"/>
          <w:sz w:val="19"/>
        </w:rPr>
        <w:t></w:t>
      </w:r>
      <w:r>
        <w:rPr>
          <w:rFonts w:ascii="Times New Roman" w:hAnsi="Times New Roman"/>
          <w:w w:val="90"/>
          <w:sz w:val="19"/>
        </w:rPr>
        <w:t xml:space="preserve"> </w:t>
      </w:r>
      <w:r w:rsidR="0006271A">
        <w:t xml:space="preserve">Although these verses have not specifically been appointed to be read during salah, </w:t>
      </w:r>
      <w:r w:rsidR="003114C0">
        <w:t>Muhammad (saw), typically recommended surahs Al-Kafirun and Al-Ikhlas to be recited during sunnah of fajr and salatul hajat. In addition to respecting and applying this sunnah, personally I also like reciting verses that will revive the feeling of tawba within me. For example, sometimes during the first rakat I recite the verse from Al-‘Imran translating to, “</w:t>
      </w:r>
      <w:r w:rsidR="003114C0" w:rsidRPr="003114C0">
        <w:t xml:space="preserve">Say: </w:t>
      </w:r>
      <w:r w:rsidR="003114C0">
        <w:t>‘</w:t>
      </w:r>
      <w:r w:rsidR="003114C0" w:rsidRPr="003114C0">
        <w:t>O God, absolute Master of all dominion! You give dominion to whom You will, and take away dominion from whom You will, and You exalt and honor whom You will, and abase whom You will; in Your hand is all good; surely You have full power over everything.</w:t>
      </w:r>
      <w:r w:rsidR="003114C0">
        <w:t>’ (3:26);” during the second rakat I recite the verse from Az-Zumar that translates to, “</w:t>
      </w:r>
      <w:r w:rsidR="003114C0" w:rsidRPr="003114C0">
        <w:t xml:space="preserve">Say: </w:t>
      </w:r>
      <w:r w:rsidR="003114C0">
        <w:t>‘</w:t>
      </w:r>
      <w:r w:rsidR="003114C0" w:rsidRPr="003114C0">
        <w:t>(God gives you hope): O</w:t>
      </w:r>
      <w:r w:rsidR="003114C0">
        <w:t>h</w:t>
      </w:r>
      <w:r w:rsidR="003114C0" w:rsidRPr="003114C0">
        <w:t xml:space="preserve"> My servants who have been wasteful (of their God-given opportunities and faculties) against (the good of) their own souls! Do not despair of God's Mercy. Surely God forgives all sins. He is indeed the All-Forgiving, the All-Compassionate.</w:t>
      </w:r>
      <w:r w:rsidR="003114C0">
        <w:t>’ (39:53).”</w:t>
      </w:r>
    </w:p>
    <w:p w14:paraId="0C73F5C6" w14:textId="77777777" w:rsidR="00672D2D" w:rsidRDefault="000A20E0">
      <w:pPr>
        <w:pStyle w:val="Heading2"/>
        <w:spacing w:before="5"/>
        <w:ind w:left="1531"/>
      </w:pPr>
      <w:r>
        <w:rPr>
          <w:color w:val="FF0000"/>
          <w:spacing w:val="3"/>
          <w:w w:val="102"/>
        </w:rPr>
        <w:t>(</w:t>
      </w:r>
      <w:r>
        <w:rPr>
          <w:color w:val="FF0000"/>
          <w:spacing w:val="4"/>
          <w:w w:val="102"/>
        </w:rPr>
        <w:t>K</w:t>
      </w:r>
      <w:r>
        <w:rPr>
          <w:color w:val="FF0000"/>
          <w:w w:val="102"/>
        </w:rPr>
        <w:t>T</w:t>
      </w:r>
      <w:r>
        <w:rPr>
          <w:color w:val="FF0000"/>
          <w:spacing w:val="8"/>
        </w:rPr>
        <w:t xml:space="preserve"> </w:t>
      </w:r>
      <w:r>
        <w:rPr>
          <w:color w:val="FF0000"/>
          <w:w w:val="102"/>
        </w:rPr>
        <w:t>5</w:t>
      </w:r>
      <w:r>
        <w:rPr>
          <w:color w:val="FF0000"/>
          <w:spacing w:val="8"/>
        </w:rPr>
        <w:t xml:space="preserve"> </w:t>
      </w:r>
      <w:r>
        <w:rPr>
          <w:color w:val="FF0000"/>
          <w:w w:val="102"/>
        </w:rPr>
        <w:t>/</w:t>
      </w:r>
      <w:r>
        <w:rPr>
          <w:color w:val="FF0000"/>
          <w:spacing w:val="7"/>
        </w:rPr>
        <w:t xml:space="preserve"> </w:t>
      </w:r>
      <w:r>
        <w:rPr>
          <w:color w:val="FF0000"/>
          <w:spacing w:val="3"/>
          <w:w w:val="102"/>
        </w:rPr>
        <w:t>İ</w:t>
      </w:r>
      <w:r>
        <w:rPr>
          <w:color w:val="FF0000"/>
          <w:spacing w:val="4"/>
          <w:w w:val="102"/>
        </w:rPr>
        <w:t>k</w:t>
      </w:r>
      <w:r>
        <w:rPr>
          <w:color w:val="FF0000"/>
          <w:spacing w:val="3"/>
          <w:w w:val="102"/>
        </w:rPr>
        <w:t>i</w:t>
      </w:r>
      <w:r>
        <w:rPr>
          <w:color w:val="FF0000"/>
          <w:spacing w:val="4"/>
          <w:w w:val="102"/>
        </w:rPr>
        <w:t>nd</w:t>
      </w:r>
      <w:r>
        <w:rPr>
          <w:color w:val="FF0000"/>
          <w:w w:val="102"/>
        </w:rPr>
        <w:t>i</w:t>
      </w:r>
      <w:r>
        <w:rPr>
          <w:color w:val="FF0000"/>
          <w:spacing w:val="7"/>
        </w:rPr>
        <w:t xml:space="preserve"> </w:t>
      </w:r>
      <w:r>
        <w:rPr>
          <w:color w:val="FF0000"/>
          <w:spacing w:val="4"/>
          <w:w w:val="102"/>
        </w:rPr>
        <w:t>Yağ</w:t>
      </w:r>
      <w:r>
        <w:rPr>
          <w:color w:val="FF0000"/>
          <w:spacing w:val="5"/>
          <w:w w:val="102"/>
        </w:rPr>
        <w:t>m</w:t>
      </w:r>
      <w:r>
        <w:rPr>
          <w:color w:val="FF0000"/>
          <w:spacing w:val="4"/>
          <w:w w:val="102"/>
        </w:rPr>
        <w:t>u</w:t>
      </w:r>
      <w:r>
        <w:rPr>
          <w:color w:val="FF0000"/>
          <w:spacing w:val="3"/>
          <w:w w:val="102"/>
        </w:rPr>
        <w:t>rl</w:t>
      </w:r>
      <w:r>
        <w:rPr>
          <w:color w:val="FF0000"/>
          <w:spacing w:val="4"/>
          <w:w w:val="102"/>
        </w:rPr>
        <w:t>a</w:t>
      </w:r>
      <w:r>
        <w:rPr>
          <w:color w:val="FF0000"/>
          <w:spacing w:val="3"/>
          <w:w w:val="102"/>
        </w:rPr>
        <w:t>r</w:t>
      </w:r>
      <w:r>
        <w:rPr>
          <w:color w:val="FF0000"/>
          <w:w w:val="102"/>
        </w:rPr>
        <w:t>ı</w:t>
      </w:r>
      <w:r>
        <w:rPr>
          <w:color w:val="FF0000"/>
          <w:spacing w:val="6"/>
        </w:rPr>
        <w:t xml:space="preserve"> </w:t>
      </w:r>
      <w:r>
        <w:rPr>
          <w:color w:val="FF0000"/>
          <w:w w:val="34"/>
        </w:rPr>
        <w:t>-­</w:t>
      </w:r>
      <w:r>
        <w:rPr>
          <w:color w:val="FF0000"/>
          <w:spacing w:val="3"/>
          <w:w w:val="34"/>
        </w:rPr>
        <w:t>‐</w:t>
      </w:r>
      <w:r>
        <w:rPr>
          <w:color w:val="FF0000"/>
          <w:spacing w:val="4"/>
          <w:w w:val="102"/>
        </w:rPr>
        <w:t>A</w:t>
      </w:r>
      <w:r>
        <w:rPr>
          <w:color w:val="FF0000"/>
          <w:spacing w:val="3"/>
          <w:w w:val="102"/>
        </w:rPr>
        <w:t>ff</w:t>
      </w:r>
      <w:r>
        <w:rPr>
          <w:color w:val="FF0000"/>
          <w:spacing w:val="4"/>
          <w:w w:val="102"/>
        </w:rPr>
        <w:t>e</w:t>
      </w:r>
      <w:r>
        <w:rPr>
          <w:color w:val="FF0000"/>
          <w:w w:val="102"/>
        </w:rPr>
        <w:t>t</w:t>
      </w:r>
      <w:r>
        <w:rPr>
          <w:color w:val="FF0000"/>
          <w:spacing w:val="7"/>
        </w:rPr>
        <w:t xml:space="preserve"> </w:t>
      </w:r>
      <w:r>
        <w:rPr>
          <w:color w:val="FF0000"/>
          <w:spacing w:val="3"/>
          <w:w w:val="102"/>
        </w:rPr>
        <w:t>k</w:t>
      </w:r>
      <w:r>
        <w:rPr>
          <w:color w:val="FF0000"/>
          <w:w w:val="102"/>
        </w:rPr>
        <w:t>i</w:t>
      </w:r>
      <w:r>
        <w:rPr>
          <w:color w:val="FF0000"/>
          <w:spacing w:val="7"/>
        </w:rPr>
        <w:t xml:space="preserve"> </w:t>
      </w:r>
      <w:r>
        <w:rPr>
          <w:color w:val="FF0000"/>
          <w:spacing w:val="4"/>
          <w:w w:val="102"/>
        </w:rPr>
        <w:t>A</w:t>
      </w:r>
      <w:r>
        <w:rPr>
          <w:color w:val="FF0000"/>
          <w:spacing w:val="3"/>
          <w:w w:val="102"/>
        </w:rPr>
        <w:t>ff</w:t>
      </w:r>
      <w:r>
        <w:rPr>
          <w:color w:val="FF0000"/>
          <w:spacing w:val="4"/>
          <w:w w:val="102"/>
        </w:rPr>
        <w:t>ed</w:t>
      </w:r>
      <w:r>
        <w:rPr>
          <w:color w:val="FF0000"/>
          <w:spacing w:val="2"/>
          <w:w w:val="102"/>
        </w:rPr>
        <w:t>il</w:t>
      </w:r>
      <w:r>
        <w:rPr>
          <w:color w:val="FF0000"/>
          <w:spacing w:val="4"/>
          <w:w w:val="102"/>
        </w:rPr>
        <w:t>e</w:t>
      </w:r>
      <w:r>
        <w:rPr>
          <w:color w:val="FF0000"/>
          <w:spacing w:val="3"/>
          <w:w w:val="102"/>
        </w:rPr>
        <w:t>s</w:t>
      </w:r>
      <w:r>
        <w:rPr>
          <w:color w:val="FF0000"/>
          <w:spacing w:val="2"/>
          <w:w w:val="102"/>
        </w:rPr>
        <w:t>i</w:t>
      </w:r>
      <w:r>
        <w:rPr>
          <w:color w:val="FF0000"/>
          <w:spacing w:val="4"/>
          <w:w w:val="102"/>
        </w:rPr>
        <w:t>n</w:t>
      </w:r>
      <w:r>
        <w:rPr>
          <w:color w:val="FF0000"/>
          <w:w w:val="102"/>
        </w:rPr>
        <w:t>)</w:t>
      </w:r>
    </w:p>
    <w:p w14:paraId="57A85E02" w14:textId="77777777" w:rsidR="00672D2D" w:rsidRDefault="00672D2D">
      <w:pPr>
        <w:pStyle w:val="BodyText"/>
        <w:rPr>
          <w:b/>
          <w:sz w:val="26"/>
        </w:rPr>
      </w:pPr>
    </w:p>
    <w:p w14:paraId="712B4B97" w14:textId="77777777" w:rsidR="00672D2D" w:rsidRDefault="00672D2D">
      <w:pPr>
        <w:pStyle w:val="BodyText"/>
        <w:rPr>
          <w:b/>
          <w:sz w:val="26"/>
        </w:rPr>
      </w:pPr>
    </w:p>
    <w:p w14:paraId="24FFCA08" w14:textId="77777777" w:rsidR="00672D2D" w:rsidRDefault="00672D2D">
      <w:pPr>
        <w:pStyle w:val="BodyText"/>
        <w:spacing w:before="8"/>
        <w:rPr>
          <w:b/>
          <w:sz w:val="36"/>
        </w:rPr>
      </w:pPr>
    </w:p>
    <w:p w14:paraId="1C7CCFAB" w14:textId="77777777" w:rsidR="00672D2D" w:rsidRDefault="00672D2D">
      <w:pPr>
        <w:rPr>
          <w:sz w:val="24"/>
        </w:rPr>
        <w:sectPr w:rsidR="00672D2D">
          <w:type w:val="continuous"/>
          <w:pgSz w:w="11900" w:h="16840"/>
          <w:pgMar w:top="1340" w:right="1340" w:bottom="280" w:left="1300" w:header="720" w:footer="720" w:gutter="0"/>
          <w:cols w:space="720"/>
        </w:sectPr>
      </w:pPr>
    </w:p>
    <w:p w14:paraId="7B37A22B" w14:textId="77777777" w:rsidR="00672D2D" w:rsidRDefault="00672D2D">
      <w:pPr>
        <w:pStyle w:val="BodyText"/>
        <w:spacing w:before="9"/>
        <w:rPr>
          <w:b/>
          <w:sz w:val="24"/>
        </w:rPr>
      </w:pPr>
    </w:p>
    <w:p w14:paraId="581EABD2" w14:textId="5136BCE7" w:rsidR="0042395C" w:rsidRDefault="0042395C" w:rsidP="0042395C">
      <w:pPr>
        <w:ind w:left="115"/>
        <w:rPr>
          <w:b/>
          <w:sz w:val="24"/>
        </w:rPr>
      </w:pPr>
      <w:r>
        <w:rPr>
          <w:b/>
          <w:sz w:val="24"/>
        </w:rPr>
        <w:t>Matching Exercise:</w:t>
      </w:r>
    </w:p>
    <w:p w14:paraId="49E4585C" w14:textId="77777777" w:rsidR="0042395C" w:rsidRDefault="0042395C">
      <w:pPr>
        <w:pStyle w:val="BodyText"/>
        <w:tabs>
          <w:tab w:val="left" w:pos="3655"/>
        </w:tabs>
        <w:spacing w:before="106"/>
        <w:ind w:left="115"/>
        <w:jc w:val="both"/>
        <w:rPr>
          <w:w w:val="105"/>
        </w:rPr>
      </w:pPr>
    </w:p>
    <w:p w14:paraId="012B67EC" w14:textId="33B3869C" w:rsidR="00672D2D" w:rsidRDefault="002F01B4" w:rsidP="00A8628F">
      <w:pPr>
        <w:pStyle w:val="BodyText"/>
        <w:tabs>
          <w:tab w:val="left" w:pos="3655"/>
        </w:tabs>
        <w:spacing w:before="106"/>
        <w:ind w:left="720" w:hanging="605"/>
        <w:jc w:val="both"/>
        <w:rPr>
          <w:sz w:val="26"/>
        </w:rPr>
      </w:pPr>
      <w:r>
        <w:rPr>
          <w:w w:val="105"/>
        </w:rPr>
        <w:t>Punishment</w:t>
      </w:r>
      <w:r w:rsidR="000A20E0">
        <w:rPr>
          <w:w w:val="105"/>
        </w:rPr>
        <w:tab/>
      </w:r>
      <w:r w:rsidR="00A8628F" w:rsidRPr="00A8628F">
        <w:rPr>
          <w:w w:val="105"/>
        </w:rPr>
        <w:t>Deserving of a reward or award in response to kindness</w:t>
      </w:r>
    </w:p>
    <w:p w14:paraId="793E6EF2" w14:textId="093FD6D5" w:rsidR="00672D2D" w:rsidRDefault="00672D2D">
      <w:pPr>
        <w:pStyle w:val="BodyText"/>
        <w:spacing w:before="2"/>
        <w:rPr>
          <w:sz w:val="24"/>
        </w:rPr>
      </w:pPr>
    </w:p>
    <w:p w14:paraId="712159C8" w14:textId="77777777" w:rsidR="00A8628F" w:rsidRDefault="00A8628F">
      <w:pPr>
        <w:pStyle w:val="BodyText"/>
        <w:spacing w:before="2"/>
        <w:rPr>
          <w:sz w:val="24"/>
        </w:rPr>
      </w:pPr>
    </w:p>
    <w:p w14:paraId="6B332C2E" w14:textId="76892C20" w:rsidR="00672D2D" w:rsidRDefault="000A20E0">
      <w:pPr>
        <w:pStyle w:val="BodyText"/>
        <w:tabs>
          <w:tab w:val="left" w:pos="3655"/>
        </w:tabs>
        <w:ind w:left="115"/>
        <w:jc w:val="both"/>
      </w:pPr>
      <w:r>
        <w:rPr>
          <w:w w:val="105"/>
        </w:rPr>
        <w:t>M</w:t>
      </w:r>
      <w:r w:rsidR="002F01B4">
        <w:rPr>
          <w:w w:val="105"/>
        </w:rPr>
        <w:t>aghfirah</w:t>
      </w:r>
      <w:r>
        <w:rPr>
          <w:w w:val="105"/>
        </w:rPr>
        <w:tab/>
      </w:r>
      <w:r w:rsidR="00A8628F" w:rsidRPr="00A8628F">
        <w:rPr>
          <w:spacing w:val="2"/>
          <w:w w:val="105"/>
        </w:rPr>
        <w:t>Penalty given in response to a crime or offense</w:t>
      </w:r>
    </w:p>
    <w:p w14:paraId="2532C63E" w14:textId="77777777" w:rsidR="00672D2D" w:rsidRDefault="00672D2D">
      <w:pPr>
        <w:pStyle w:val="BodyText"/>
        <w:rPr>
          <w:sz w:val="26"/>
        </w:rPr>
      </w:pPr>
    </w:p>
    <w:p w14:paraId="27EBF0CC" w14:textId="77777777" w:rsidR="00672D2D" w:rsidRDefault="00672D2D">
      <w:pPr>
        <w:pStyle w:val="BodyText"/>
        <w:spacing w:before="2"/>
        <w:rPr>
          <w:sz w:val="24"/>
        </w:rPr>
      </w:pPr>
    </w:p>
    <w:p w14:paraId="21818566" w14:textId="6747AE41" w:rsidR="00672D2D" w:rsidRDefault="002F01B4">
      <w:pPr>
        <w:pStyle w:val="BodyText"/>
        <w:tabs>
          <w:tab w:val="left" w:pos="3655"/>
        </w:tabs>
        <w:ind w:left="115"/>
        <w:jc w:val="both"/>
      </w:pPr>
      <w:r>
        <w:rPr>
          <w:w w:val="105"/>
        </w:rPr>
        <w:t>Merit</w:t>
      </w:r>
      <w:r w:rsidR="000A20E0">
        <w:rPr>
          <w:w w:val="105"/>
        </w:rPr>
        <w:tab/>
      </w:r>
      <w:r w:rsidR="00A8628F">
        <w:rPr>
          <w:spacing w:val="2"/>
          <w:w w:val="105"/>
        </w:rPr>
        <w:t>Forgiveness of sins</w:t>
      </w:r>
    </w:p>
    <w:p w14:paraId="00E751E1" w14:textId="77777777" w:rsidR="00672D2D" w:rsidRDefault="00672D2D">
      <w:pPr>
        <w:pStyle w:val="BodyText"/>
        <w:rPr>
          <w:sz w:val="26"/>
        </w:rPr>
      </w:pPr>
    </w:p>
    <w:p w14:paraId="453CE494" w14:textId="77777777" w:rsidR="00672D2D" w:rsidRDefault="00672D2D">
      <w:pPr>
        <w:pStyle w:val="BodyText"/>
        <w:rPr>
          <w:sz w:val="26"/>
        </w:rPr>
      </w:pPr>
    </w:p>
    <w:p w14:paraId="4C19D250" w14:textId="77777777" w:rsidR="00672D2D" w:rsidRDefault="00672D2D">
      <w:pPr>
        <w:pStyle w:val="BodyText"/>
        <w:spacing w:before="3"/>
        <w:rPr>
          <w:sz w:val="38"/>
        </w:rPr>
      </w:pPr>
    </w:p>
    <w:p w14:paraId="15A6367C" w14:textId="0479980F" w:rsidR="00672D2D" w:rsidRDefault="0042395C">
      <w:pPr>
        <w:pStyle w:val="Heading1"/>
        <w:jc w:val="both"/>
      </w:pPr>
      <w:r>
        <w:t>Fill in the Blank Exercise</w:t>
      </w:r>
      <w:r w:rsidR="000A20E0">
        <w:t>:</w:t>
      </w:r>
    </w:p>
    <w:p w14:paraId="2484EA59" w14:textId="77777777" w:rsidR="00672D2D" w:rsidRDefault="00672D2D">
      <w:pPr>
        <w:pStyle w:val="BodyText"/>
        <w:rPr>
          <w:b/>
          <w:sz w:val="28"/>
        </w:rPr>
      </w:pPr>
    </w:p>
    <w:p w14:paraId="1A1F0DC2" w14:textId="77777777" w:rsidR="00672D2D" w:rsidRDefault="00672D2D">
      <w:pPr>
        <w:pStyle w:val="BodyText"/>
        <w:spacing w:before="10"/>
        <w:rPr>
          <w:b/>
          <w:sz w:val="34"/>
        </w:rPr>
      </w:pPr>
    </w:p>
    <w:p w14:paraId="5184668F" w14:textId="724D5E32" w:rsidR="00672D2D" w:rsidRDefault="00956B0E">
      <w:pPr>
        <w:pStyle w:val="BodyText"/>
        <w:rPr>
          <w:w w:val="105"/>
        </w:rPr>
      </w:pPr>
      <w:r w:rsidRPr="00956B0E">
        <w:rPr>
          <w:w w:val="105"/>
        </w:rPr>
        <w:t xml:space="preserve">Distinguished representatives of subjective liability, may swiftly be </w:t>
      </w:r>
      <w:r>
        <w:rPr>
          <w:w w:val="105"/>
        </w:rPr>
        <w:t>_____________</w:t>
      </w:r>
      <w:r w:rsidRPr="00956B0E">
        <w:rPr>
          <w:w w:val="105"/>
        </w:rPr>
        <w:t xml:space="preserve"> if they do not think or act according to their status. While ordinary individuals may not be </w:t>
      </w:r>
      <w:r>
        <w:rPr>
          <w:w w:val="105"/>
        </w:rPr>
        <w:t>___________</w:t>
      </w:r>
      <w:r w:rsidRPr="00956B0E">
        <w:rPr>
          <w:w w:val="105"/>
        </w:rPr>
        <w:t xml:space="preserve"> even if they reach the limits of sin, those of a certain status may even be penalized due to slight oversights.</w:t>
      </w:r>
    </w:p>
    <w:p w14:paraId="1D239695" w14:textId="4DBF7144" w:rsidR="009029C6" w:rsidRDefault="009029C6">
      <w:pPr>
        <w:pStyle w:val="BodyText"/>
        <w:rPr>
          <w:w w:val="105"/>
        </w:rPr>
      </w:pPr>
    </w:p>
    <w:p w14:paraId="44692614" w14:textId="77777777" w:rsidR="006452A9" w:rsidRDefault="006452A9">
      <w:pPr>
        <w:pStyle w:val="BodyText"/>
        <w:rPr>
          <w:w w:val="105"/>
        </w:rPr>
      </w:pPr>
    </w:p>
    <w:p w14:paraId="48DAB335" w14:textId="55CF9BE0" w:rsidR="00672D2D" w:rsidRDefault="009029C6">
      <w:pPr>
        <w:pStyle w:val="BodyText"/>
        <w:rPr>
          <w:w w:val="105"/>
        </w:rPr>
      </w:pPr>
      <w:r>
        <w:rPr>
          <w:w w:val="105"/>
        </w:rPr>
        <w:t xml:space="preserve">Come, let’s run around doing good deeds until we die; let us be at the frontlines wherever service to faith and nation is the subject; let us carry the heaviest loads on our shoulders. However, when it is said, “now it is time to earn ________,” let us flee to the back, in fact, let us try to find even further places to flee and find places where nobody will think of. </w:t>
      </w:r>
      <w:r w:rsidR="00434F0D">
        <w:rPr>
          <w:w w:val="105"/>
        </w:rPr>
        <w:t>Let us stand in such a place that those who look at us say, “I wonder if they had no hand in this great service and that is why they are standing outside</w:t>
      </w:r>
      <w:r w:rsidR="000A20E0">
        <w:rPr>
          <w:w w:val="105"/>
        </w:rPr>
        <w:t>?</w:t>
      </w:r>
      <w:r w:rsidR="00434F0D">
        <w:rPr>
          <w:w w:val="105"/>
        </w:rPr>
        <w:t>”</w:t>
      </w:r>
      <w:r w:rsidR="000A20E0">
        <w:rPr>
          <w:w w:val="105"/>
        </w:rPr>
        <w:t xml:space="preserve"> They should not see us in line to get __________ and they should not think to pay us. </w:t>
      </w:r>
      <w:r w:rsidR="00434F0D">
        <w:rPr>
          <w:w w:val="105"/>
        </w:rPr>
        <w:t xml:space="preserve"> </w:t>
      </w:r>
    </w:p>
    <w:p w14:paraId="189BB127" w14:textId="10E6A815" w:rsidR="000A20E0" w:rsidRDefault="000A20E0">
      <w:pPr>
        <w:pStyle w:val="BodyText"/>
        <w:rPr>
          <w:w w:val="105"/>
        </w:rPr>
      </w:pPr>
    </w:p>
    <w:p w14:paraId="7BCAE6CC" w14:textId="77777777" w:rsidR="006452A9" w:rsidRDefault="006452A9">
      <w:pPr>
        <w:pStyle w:val="BodyText"/>
        <w:rPr>
          <w:w w:val="105"/>
        </w:rPr>
      </w:pPr>
    </w:p>
    <w:p w14:paraId="51177213" w14:textId="0457B2F3" w:rsidR="00AF75A5" w:rsidRDefault="00AF75A5">
      <w:pPr>
        <w:pStyle w:val="BodyText"/>
        <w:rPr>
          <w:w w:val="105"/>
        </w:rPr>
      </w:pPr>
      <w:r>
        <w:rPr>
          <w:w w:val="105"/>
        </w:rPr>
        <w:t xml:space="preserve">In the story of Ifk, </w:t>
      </w:r>
      <w:r w:rsidR="00650B29">
        <w:rPr>
          <w:w w:val="105"/>
        </w:rPr>
        <w:t>when the chastity of his blissful home was assaulted, Muhammad (saw) consulted with the sahabah</w:t>
      </w:r>
      <w:r w:rsidR="00B355CC">
        <w:rPr>
          <w:w w:val="105"/>
        </w:rPr>
        <w:t xml:space="preserve"> (companions)</w:t>
      </w:r>
      <w:r w:rsidR="00650B29">
        <w:rPr>
          <w:w w:val="105"/>
        </w:rPr>
        <w:t xml:space="preserve">. Therefore, we too must always seek council in our matters. </w:t>
      </w:r>
      <w:r w:rsidR="00B75306">
        <w:rPr>
          <w:w w:val="105"/>
        </w:rPr>
        <w:t xml:space="preserve">Because our true purpose is to execute His commands and earn His will. Heaven and hell cannot be our purpose. Those are nothing, but two places prepared by Allah for _____________ and merit. The purpose should always be Allah. </w:t>
      </w:r>
    </w:p>
    <w:p w14:paraId="0355504B" w14:textId="77777777" w:rsidR="000A20E0" w:rsidRPr="000A20E0" w:rsidRDefault="000A20E0">
      <w:pPr>
        <w:pStyle w:val="BodyText"/>
        <w:rPr>
          <w:w w:val="105"/>
        </w:rPr>
      </w:pPr>
    </w:p>
    <w:p w14:paraId="41389663" w14:textId="5FF64B31" w:rsidR="00672D2D" w:rsidRDefault="00672D2D" w:rsidP="00650B29">
      <w:pPr>
        <w:pStyle w:val="BodyText"/>
        <w:spacing w:line="252" w:lineRule="auto"/>
        <w:ind w:right="110"/>
        <w:jc w:val="both"/>
      </w:pPr>
    </w:p>
    <w:sectPr w:rsidR="00672D2D">
      <w:pgSz w:w="11900" w:h="16840"/>
      <w:pgMar w:top="160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D7CFC"/>
    <w:multiLevelType w:val="hybridMultilevel"/>
    <w:tmpl w:val="60BED95C"/>
    <w:lvl w:ilvl="0" w:tplc="61B0FBAC">
      <w:start w:val="94"/>
      <w:numFmt w:val="decimal"/>
      <w:lvlText w:val="%1)"/>
      <w:lvlJc w:val="left"/>
      <w:pPr>
        <w:ind w:left="457" w:hanging="342"/>
        <w:jc w:val="left"/>
      </w:pPr>
      <w:rPr>
        <w:rFonts w:ascii="Calibri" w:eastAsia="Calibri" w:hAnsi="Calibri" w:cs="Calibri" w:hint="default"/>
        <w:b/>
        <w:bCs/>
        <w:spacing w:val="0"/>
        <w:w w:val="102"/>
        <w:sz w:val="21"/>
        <w:szCs w:val="21"/>
      </w:rPr>
    </w:lvl>
    <w:lvl w:ilvl="1" w:tplc="B6D0F8CE">
      <w:numFmt w:val="bullet"/>
      <w:lvlText w:val="•"/>
      <w:lvlJc w:val="left"/>
      <w:pPr>
        <w:ind w:left="1340" w:hanging="342"/>
      </w:pPr>
      <w:rPr>
        <w:rFonts w:hint="default"/>
      </w:rPr>
    </w:lvl>
    <w:lvl w:ilvl="2" w:tplc="A3E63D22">
      <w:numFmt w:val="bullet"/>
      <w:lvlText w:val="•"/>
      <w:lvlJc w:val="left"/>
      <w:pPr>
        <w:ind w:left="2220" w:hanging="342"/>
      </w:pPr>
      <w:rPr>
        <w:rFonts w:hint="default"/>
      </w:rPr>
    </w:lvl>
    <w:lvl w:ilvl="3" w:tplc="C5803F42">
      <w:numFmt w:val="bullet"/>
      <w:lvlText w:val="•"/>
      <w:lvlJc w:val="left"/>
      <w:pPr>
        <w:ind w:left="3100" w:hanging="342"/>
      </w:pPr>
      <w:rPr>
        <w:rFonts w:hint="default"/>
      </w:rPr>
    </w:lvl>
    <w:lvl w:ilvl="4" w:tplc="412CC316">
      <w:numFmt w:val="bullet"/>
      <w:lvlText w:val="•"/>
      <w:lvlJc w:val="left"/>
      <w:pPr>
        <w:ind w:left="3980" w:hanging="342"/>
      </w:pPr>
      <w:rPr>
        <w:rFonts w:hint="default"/>
      </w:rPr>
    </w:lvl>
    <w:lvl w:ilvl="5" w:tplc="B7AE2DB4">
      <w:numFmt w:val="bullet"/>
      <w:lvlText w:val="•"/>
      <w:lvlJc w:val="left"/>
      <w:pPr>
        <w:ind w:left="4860" w:hanging="342"/>
      </w:pPr>
      <w:rPr>
        <w:rFonts w:hint="default"/>
      </w:rPr>
    </w:lvl>
    <w:lvl w:ilvl="6" w:tplc="C16494EE">
      <w:numFmt w:val="bullet"/>
      <w:lvlText w:val="•"/>
      <w:lvlJc w:val="left"/>
      <w:pPr>
        <w:ind w:left="5740" w:hanging="342"/>
      </w:pPr>
      <w:rPr>
        <w:rFonts w:hint="default"/>
      </w:rPr>
    </w:lvl>
    <w:lvl w:ilvl="7" w:tplc="17AC833C">
      <w:numFmt w:val="bullet"/>
      <w:lvlText w:val="•"/>
      <w:lvlJc w:val="left"/>
      <w:pPr>
        <w:ind w:left="6620" w:hanging="342"/>
      </w:pPr>
      <w:rPr>
        <w:rFonts w:hint="default"/>
      </w:rPr>
    </w:lvl>
    <w:lvl w:ilvl="8" w:tplc="3970EC94">
      <w:numFmt w:val="bullet"/>
      <w:lvlText w:val="•"/>
      <w:lvlJc w:val="left"/>
      <w:pPr>
        <w:ind w:left="7500" w:hanging="34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43"/>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672D2D"/>
    <w:rsid w:val="00025155"/>
    <w:rsid w:val="0006271A"/>
    <w:rsid w:val="000A20E0"/>
    <w:rsid w:val="000F4286"/>
    <w:rsid w:val="00291C5D"/>
    <w:rsid w:val="002F01B4"/>
    <w:rsid w:val="003114C0"/>
    <w:rsid w:val="00397742"/>
    <w:rsid w:val="003E170B"/>
    <w:rsid w:val="0042395C"/>
    <w:rsid w:val="00434F0D"/>
    <w:rsid w:val="004C5AFC"/>
    <w:rsid w:val="0053038E"/>
    <w:rsid w:val="00536121"/>
    <w:rsid w:val="005525FC"/>
    <w:rsid w:val="00595924"/>
    <w:rsid w:val="005F0AFC"/>
    <w:rsid w:val="006452A9"/>
    <w:rsid w:val="00650B29"/>
    <w:rsid w:val="00672D2D"/>
    <w:rsid w:val="00744770"/>
    <w:rsid w:val="007B6E78"/>
    <w:rsid w:val="00897816"/>
    <w:rsid w:val="008E3F21"/>
    <w:rsid w:val="009029C6"/>
    <w:rsid w:val="00917C32"/>
    <w:rsid w:val="00924324"/>
    <w:rsid w:val="00956B0E"/>
    <w:rsid w:val="00A20CD5"/>
    <w:rsid w:val="00A8628F"/>
    <w:rsid w:val="00AF75A5"/>
    <w:rsid w:val="00B355CC"/>
    <w:rsid w:val="00B75306"/>
    <w:rsid w:val="00C21D61"/>
    <w:rsid w:val="00C364BE"/>
    <w:rsid w:val="00E91A5C"/>
    <w:rsid w:val="00F22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5F086D"/>
  <w15:docId w15:val="{59A395D7-5E4B-4E56-972B-6D9FF05E3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5"/>
      <w:outlineLvl w:val="0"/>
    </w:pPr>
    <w:rPr>
      <w:b/>
      <w:bCs/>
      <w:sz w:val="24"/>
      <w:szCs w:val="24"/>
    </w:rPr>
  </w:style>
  <w:style w:type="paragraph" w:styleId="Heading2">
    <w:name w:val="heading 2"/>
    <w:basedOn w:val="Normal"/>
    <w:uiPriority w:val="1"/>
    <w:qFormat/>
    <w:pPr>
      <w:ind w:left="1533"/>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457" w:hanging="34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2</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Sener Gultekin</cp:lastModifiedBy>
  <cp:revision>28</cp:revision>
  <dcterms:created xsi:type="dcterms:W3CDTF">2018-02-28T21:50:00Z</dcterms:created>
  <dcterms:modified xsi:type="dcterms:W3CDTF">2018-03-11T17:00:00Z</dcterms:modified>
</cp:coreProperties>
</file>