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CA2D" w14:textId="77777777" w:rsidR="00EE1ED9" w:rsidRDefault="00EE1ED9" w:rsidP="00980DA7">
      <w:pPr>
        <w:rPr>
          <w:b/>
          <w:bCs/>
        </w:rPr>
      </w:pPr>
    </w:p>
    <w:p w14:paraId="5EB4039C" w14:textId="02A68193" w:rsidR="00EE1ED9" w:rsidRPr="00EE1ED9" w:rsidRDefault="00EE1ED9" w:rsidP="00EE1ED9">
      <w:pPr>
        <w:jc w:val="center"/>
        <w:rPr>
          <w:b/>
          <w:bCs/>
          <w:sz w:val="44"/>
          <w:szCs w:val="44"/>
        </w:rPr>
      </w:pPr>
      <w:r w:rsidRPr="00EE1ED9">
        <w:rPr>
          <w:b/>
          <w:bCs/>
          <w:sz w:val="44"/>
          <w:szCs w:val="44"/>
        </w:rPr>
        <w:t>The Means of Detecting Potential Errors and Sins</w:t>
      </w:r>
    </w:p>
    <w:p w14:paraId="4E8EC26E" w14:textId="3542CCB5" w:rsidR="00980DA7" w:rsidRPr="00980DA7" w:rsidRDefault="00980DA7" w:rsidP="00980DA7">
      <w:r w:rsidRPr="00980DA7">
        <w:rPr>
          <w:b/>
          <w:bCs/>
        </w:rPr>
        <w:t>Question: If a person's self recognition of errors or sins is the first step to the path of perfection, how do you advise us to actually detect these mistakes?</w:t>
      </w:r>
    </w:p>
    <w:p w14:paraId="55C5CE73" w14:textId="77777777" w:rsidR="00980DA7" w:rsidRPr="00980DA7" w:rsidRDefault="00980DA7" w:rsidP="00980DA7">
      <w:r w:rsidRPr="00980DA7">
        <w:t>All the errors, offences and sins committed by humans vary greatly in nature, form, and severity. A majority of these mistakes and sins have been portrayed and clearly defined within the disciplinary guidelines revealed in both the Divine revelation and in the Prophetic traditions, therefore referring to them is usually sufficient for a person to recognize prohibitions, mistakes, offences and sins. One may think, for instance, that not everyone has an equal capability of understanding matters entailing detailed knowledge in accordance with the original sources of religion, however a person of faith, a sincere believer should make every effort to strive, and learn the essential matters of faith to the best of their individual ability. Besides there is sufficient literature available for those who make an effort to read and learn. The main goal here is to purify oneself of these mistakes and sins at the first possible opportunity.</w:t>
      </w:r>
    </w:p>
    <w:p w14:paraId="208DFF79" w14:textId="77777777" w:rsidR="00980DA7" w:rsidRPr="00980DA7" w:rsidRDefault="00980DA7" w:rsidP="00980DA7">
      <w:pPr>
        <w:rPr>
          <w:b/>
          <w:bCs/>
        </w:rPr>
      </w:pPr>
      <w:r w:rsidRPr="00980DA7">
        <w:rPr>
          <w:rFonts w:hint="cs"/>
          <w:b/>
          <w:bCs/>
        </w:rPr>
        <w:t>Repentance</w:t>
      </w:r>
    </w:p>
    <w:p w14:paraId="028E9BCE" w14:textId="77777777" w:rsidR="00980DA7" w:rsidRPr="00980DA7" w:rsidRDefault="00980DA7" w:rsidP="00980DA7">
      <w:pPr>
        <w:rPr>
          <w:rFonts w:hint="cs"/>
        </w:rPr>
      </w:pPr>
      <w:r w:rsidRPr="00980DA7">
        <w:t>If a person has been lured into, or trapped in one of the various dungeons of evil, he should strive in every way possible to repent, to ask his Lord for forgiveness and escape from sin at the first possible opportunity. He should reform himself and throughout life continuously bare the shame of this sin in his conscience, for a true believer is a person who never forgets sins of the past. Of course a person may have repented to God for his sins, and these sins may have been long forgiven, and may have repented with deep sincerity sufficient to eliminate his sins many times over. But even if years pass, a believer of perfection should constantly sense an emotion of regret and distress in his soul every time he remembers, as if he committed the sin yesterday, with the constant thought: "O Lord! How did I commit these sins when I know You exist, when I believe in You, when Your commands were clearer to me than the shinning sun" and continually interrogate his own self.</w:t>
      </w:r>
    </w:p>
    <w:p w14:paraId="33FBCEF5" w14:textId="77777777" w:rsidR="00980DA7" w:rsidRPr="00980DA7" w:rsidRDefault="00980DA7" w:rsidP="00980DA7">
      <w:r w:rsidRPr="00980DA7">
        <w:t>Such a belief and such an approach can lead to the elimination of sin, and it can even earn a person reward. This reward may be described as the virtue for suffering, the reward for finding the truth, a reward for repenting today for a sin of the past, or the reward for abandoning a recent sin and turning towards the Creator in repentance. Therefore it is appropriate to say that every time a believer regrets, or suffers for a sin he committed in the past, he is rewarded with a good deed which purifies the blemished pages in his book of actions and deeds.</w:t>
      </w:r>
    </w:p>
    <w:p w14:paraId="5E3F4B6C" w14:textId="77777777" w:rsidR="00980DA7" w:rsidRPr="00980DA7" w:rsidRDefault="00980DA7" w:rsidP="00980DA7">
      <w:r w:rsidRPr="00980DA7">
        <w:t xml:space="preserve">The second point regarding the matter is that constantly remembering past sins with anguish and grief in fact prevents new mistakes and sins, for instance when an individual has the sincere understanding that: "Sinning was a huge mistake, an error which could spoil my relationship with God. For someone like me to act in such a way was sheer disrespect towards my Creator. I cannot ignore, or ever forget my disrespect and heedlessness, and I will continue to sense this grief and remorse until the day I die" He will continuously remember and sense the regret of committing sin, and when faced with the same situation again will seriously consider: "Only yesterday I hated myself for committing such a sin, so how can I possibly have the audacity of making the mistake and repeating this evil action again? Which spiritual understanding can possibly accept, or explain the tendency to repeat sin." Therefore the </w:t>
      </w:r>
      <w:r w:rsidRPr="00980DA7">
        <w:lastRenderedPageBreak/>
        <w:t>probability of a person who sincerely repented for committing sin repeating the same mistake again is quite rare.</w:t>
      </w:r>
    </w:p>
    <w:p w14:paraId="3D3D447A" w14:textId="77777777" w:rsidR="00980DA7" w:rsidRPr="00980DA7" w:rsidRDefault="00980DA7" w:rsidP="00980DA7">
      <w:r w:rsidRPr="00980DA7">
        <w:t>Such a person's approach to the bestowal of rewards will be that even if he performs the greatest of deeds, or induces a deed more significant than we can possibly imagine, he will still think "I have not been successful in achieving a desirable result, under the same conditions somebody else could have achieved much more than I did." He will continuously attempt to fulfill or substitute personal deficiencies with kindness and good deeds.</w:t>
      </w:r>
    </w:p>
    <w:p w14:paraId="7278D8C7" w14:textId="77777777" w:rsidR="00980DA7" w:rsidRPr="00980DA7" w:rsidRDefault="00980DA7" w:rsidP="00980DA7">
      <w:r w:rsidRPr="00980DA7">
        <w:t>In terms of religious discipline, these observations are both a clear account and a guide of the limitations of mistakes, sins and deficiencies for humans.</w:t>
      </w:r>
    </w:p>
    <w:p w14:paraId="2121500B" w14:textId="77777777" w:rsidR="00980DA7" w:rsidRPr="00980DA7" w:rsidRDefault="00980DA7" w:rsidP="00980DA7">
      <w:pPr>
        <w:rPr>
          <w:b/>
          <w:bCs/>
        </w:rPr>
      </w:pPr>
      <w:r w:rsidRPr="00980DA7">
        <w:rPr>
          <w:rFonts w:hint="cs"/>
          <w:b/>
          <w:bCs/>
        </w:rPr>
        <w:t>Identifying intention and guiding the soul</w:t>
      </w:r>
    </w:p>
    <w:p w14:paraId="16087251" w14:textId="77777777" w:rsidR="00980DA7" w:rsidRPr="00980DA7" w:rsidRDefault="00980DA7" w:rsidP="00980DA7">
      <w:pPr>
        <w:rPr>
          <w:rFonts w:hint="cs"/>
        </w:rPr>
      </w:pPr>
      <w:r w:rsidRPr="00980DA7">
        <w:t>In addition to the specified mistakes and sins, there are also prescribed judgments in accordance with certain conditions, or an individual's actual intention of actions and behavior, for example if a person has the intention of committing evil. There are certain aspects that can prevent or deter from evil actions: this may be a person's environment, friends or various other factors. The main problem here is that this person has the determination and tendency in his soul to commit evil as soon as the opportunity arises. Only the individual knows his true abilities and characteristics relating to this matter, therefore we are compelled to make an accurate decision between the "prohibited and lawful" as prescribed in the Divine commands, and the human conscience is the evaluator and judge between the two. If we go back to the previous example of questioning the self-conscience, we see that this is the only true means of an individual reaching a conclusion if he actually avoided an evil action due to an obstacle ordained by God, or by his own accord and willpower.</w:t>
      </w:r>
    </w:p>
    <w:p w14:paraId="5D16495E" w14:textId="77777777" w:rsidR="00980DA7" w:rsidRPr="00980DA7" w:rsidRDefault="00980DA7" w:rsidP="00980DA7">
      <w:r w:rsidRPr="00980DA7">
        <w:t>In one of the traditions, the Prophet referred to this subject: "God the Almighty ordered His angels: 'Whenever My servant intends to do a bad deed, do not record it against him until he actually commits evil. If he commits a bad deed, write it down as one sin. But if he refrains from it for My sake, write down this as a good deed in his favor'" (Bukhari).</w:t>
      </w:r>
    </w:p>
    <w:p w14:paraId="3B0980FA" w14:textId="77777777" w:rsidR="00980DA7" w:rsidRPr="00980DA7" w:rsidRDefault="00980DA7" w:rsidP="00980DA7">
      <w:r w:rsidRPr="00980DA7">
        <w:t>The subjects here are both the servant's intention, and self-determination of avoiding evil for the sake of his Creator, thus the individual is rewarded by God for his willpower and self exertion. As we see in this tradition of the Prophet, even the human's willpower of abstaining from evil can lead to virtue, but is this the case if the servant's willpower or determination is not in question? Although this may not be recorded as a major sin, if a person is deterred from evil due to an obstacle beyond self-control, he may be called to account for it as a minor sin on the Day of Judgment. Therefore in every aspect of life, a human must constantly take both his good deeds and sins into consideration, and act accordingly.</w:t>
      </w:r>
    </w:p>
    <w:p w14:paraId="76A5CAE3" w14:textId="77777777" w:rsidR="00980DA7" w:rsidRPr="00980DA7" w:rsidRDefault="00980DA7" w:rsidP="00980DA7">
      <w:r w:rsidRPr="00980DA7">
        <w:t>There are of course many examples to be mentioned on this subject. For instance imagine a preacher who conveys to his audience some famous quotes from a scholar like Bediuzzaman Said Nursi: "Work for God's sake, meet with others for God's sake, labor for God's sake; act within the sphere of 'For God, in God's name, on account of God's pleasure.'" And if this preacher has the sincere intention to evoke emotions and excitement of acting for the sake of God deep in his soul, he most certainly will be rewarded accordingly. But if these words are conveyed solely to impress others with his knowledge or self-esteem, this is nothing but ostentation, and of course a sin. Again the only one able to judge this is the individual himself, his own conscience.</w:t>
      </w:r>
    </w:p>
    <w:p w14:paraId="51655F06" w14:textId="77777777" w:rsidR="00980DA7" w:rsidRPr="00980DA7" w:rsidRDefault="00980DA7" w:rsidP="00980DA7">
      <w:r w:rsidRPr="00980DA7">
        <w:lastRenderedPageBreak/>
        <w:t>Considering this case as it appears from outside, this preacher is conveying the good message of God to others and speaking of Truth. But a true judgment of his speech depends on how much self-pretense and self-expression are involved. Keeping oneself out of the way is the basis of a true conversation of the Beloved. In fact it is a person's duty to consider "If it was not me who said those words, they may have made more profound impact; it is because I said those words that some among the audience reacted negatively." So if a person has the slightest emotion of self-expression or self-recognition in his soul while conveying the words of God, and the Prophet, or explaining belief to others, he is in fact committing a sin.</w:t>
      </w:r>
    </w:p>
    <w:p w14:paraId="38FB4D0F" w14:textId="77777777" w:rsidR="00980DA7" w:rsidRPr="00980DA7" w:rsidRDefault="00980DA7" w:rsidP="00980DA7">
      <w:pPr>
        <w:rPr>
          <w:b/>
          <w:bCs/>
        </w:rPr>
      </w:pPr>
      <w:r w:rsidRPr="00980DA7">
        <w:rPr>
          <w:rFonts w:hint="cs"/>
          <w:b/>
          <w:bCs/>
        </w:rPr>
        <w:t>"If my good deeds are this impure..."</w:t>
      </w:r>
    </w:p>
    <w:p w14:paraId="1BC81729" w14:textId="77777777" w:rsidR="00980DA7" w:rsidRPr="00980DA7" w:rsidRDefault="00980DA7" w:rsidP="00980DA7">
      <w:pPr>
        <w:rPr>
          <w:rFonts w:hint="cs"/>
        </w:rPr>
      </w:pPr>
      <w:r w:rsidRPr="00980DA7">
        <w:t>Similar considerations may be relevant even in the context of prayer, which is in fact a twin sister to faith. A person who is exalting God almighty should utter the words "God is the greatest" in a low voice, only audible to the individual himself. So if a person stands for communal prayer with the intention of portraying an image of submission and concentration, but lacks sincerity and consciousness, and repeats these words "God is the greatest" in a loud voice, instead of obtaining reward for performing worship, his vain behavior is recorded as a sin.</w:t>
      </w:r>
    </w:p>
    <w:p w14:paraId="662D4A25" w14:textId="77777777" w:rsidR="00980DA7" w:rsidRPr="00980DA7" w:rsidRDefault="00980DA7" w:rsidP="00980DA7">
      <w:r w:rsidRPr="00980DA7">
        <w:t>Another example is of a person who leads the prayer and recites the verse "True believers are only those who, when God is mentioned, their hearts tremble with awe, and when His Revelations are recited to them, it strengthens them in faith, and they put their trust in their Lord" (8:2) and during this recitation, this individual becomes so excited, as if his soul is overcome with submission and awe. He is displaying the conduct of a person desperate to obtain the pleasures of the Lord, just as the Companions stood in worship during the time of the Prophet. If this individual's behavior is solely to imitate or resemble others, he is in fact corrupting his prayer, for even though these actions are not objected to if they occur as the result of indigenous motivation, deliberately portraying this type of conduct for show or self esteem does affect the merit of worship, and can also lead to sullied thoughts and opinions. It is the duty of every individual to behave according to his self-conscience and honor, thus when a person prostrates, and recites:</w:t>
      </w:r>
    </w:p>
    <w:p w14:paraId="72826DDE" w14:textId="77777777" w:rsidR="00980DA7" w:rsidRPr="00980DA7" w:rsidRDefault="00980DA7" w:rsidP="00980DA7">
      <w:r w:rsidRPr="00980DA7">
        <w:t>"Glory be to my Lord, the most high" he can become so overwhelmed with emotion that without even realizing, he recites this in a loud voice. The passion portrayed here is not a sin, but if there is the slightest emotion or desire of expressing self esteem in these actions, the individual blemishes the prayer with evil, thus adding to the list of bad deeds.</w:t>
      </w:r>
    </w:p>
    <w:p w14:paraId="10BDC43A" w14:textId="77777777" w:rsidR="00980DA7" w:rsidRPr="00980DA7" w:rsidRDefault="00980DA7" w:rsidP="00980DA7">
      <w:r w:rsidRPr="00980DA7">
        <w:t>So following all these examples, if we return to the main topic we realize that although on many occasions there is no specific definition of the sins or mistakes recognized solely by a person's instinct, it is the duty of every believer to question his actions, and his good and bad deeds in every aspect of life in order to determine and amend mistakes and sins. A sincere believer should constantly seek refuge and plead for forgiveness from the Creator in conduct which may seem favorable, but in fact could possibly entail evil or sordid intent. He should continuously bear the question and doubt in his soul: "What will become of a person like me whose good deeds can bear such impurity?" A true believer must acknowledge his faults, and repent to the Lord asking forgiveness for sins: "O Lord of Mercy and kindness! This servant of weakness, heedlessness, disobedience and ignorance who strayed from the path of truth acknowledges, and repents for the sins he committed, and seeks refuge in Your compassion, for only You are the forgiver of sins."</w:t>
      </w:r>
    </w:p>
    <w:p w14:paraId="5B1DB22C" w14:textId="77777777" w:rsidR="00980DA7" w:rsidRDefault="00980DA7" w:rsidP="00980DA7">
      <w:r w:rsidRPr="00980DA7">
        <w:lastRenderedPageBreak/>
        <w:t>Primarily a person must purify his egoistic desires, and recognize the ego as the essence of disobedience and sin in order to purify the soul of evil. A believer who lives with the constant fear in his heart will always recognize mistakes and deficiencies in every aspect of life, and with God's will and mercy, as a result of his awareness, he will never be exposed to serious downfalls in life. As for repentance from minor sins, such a person turns to the tidings of forgiveness in the Divine declaration "If you avoid the major sins which you have been forbidden, We will blot out from you your minor evil deeds and make you enter by a noble entrance (to an abode of glory)"(4:31), seeking forgiveness from God the most Merciful, the most Gracious with the sincere aspiration that He will forgive our minor sins.</w:t>
      </w:r>
    </w:p>
    <w:p w14:paraId="5ED07375" w14:textId="40164EE2" w:rsidR="002B507B" w:rsidRPr="00980DA7" w:rsidRDefault="002B507B" w:rsidP="00980DA7">
      <w:hyperlink r:id="rId4" w:history="1">
        <w:r w:rsidRPr="00B7457F">
          <w:rPr>
            <w:rStyle w:val="Hyperlink"/>
          </w:rPr>
          <w:t>https://fountainmagazine.com/all-issues/2012/issue-87-may-june-2012/the-means-of-detecting-potential-errors-and-sins</w:t>
        </w:r>
      </w:hyperlink>
      <w:r>
        <w:t xml:space="preserve"> </w:t>
      </w:r>
    </w:p>
    <w:p w14:paraId="63D19AB7" w14:textId="323059C3" w:rsidR="002B507B" w:rsidRDefault="002B507B" w:rsidP="002B507B">
      <w:pPr>
        <w:pStyle w:val="Heading1"/>
        <w:jc w:val="center"/>
        <w:rPr>
          <w:b/>
          <w:bCs/>
        </w:rPr>
      </w:pPr>
      <w:r>
        <w:rPr>
          <w:b/>
          <w:bCs/>
        </w:rPr>
        <w:t>***</w:t>
      </w:r>
    </w:p>
    <w:p w14:paraId="3CA5EA38" w14:textId="32DD033A" w:rsidR="00CC64E2" w:rsidRPr="007074E1" w:rsidRDefault="00CC64E2" w:rsidP="00CC64E2">
      <w:pPr>
        <w:pStyle w:val="Heading1"/>
        <w:rPr>
          <w:b/>
          <w:bCs/>
        </w:rPr>
      </w:pPr>
      <w:r w:rsidRPr="007074E1">
        <w:rPr>
          <w:b/>
          <w:bCs/>
        </w:rPr>
        <w:t>WAYS OF LEARNING EVILS from Gazzali</w:t>
      </w:r>
    </w:p>
    <w:p w14:paraId="44172CC7" w14:textId="77777777" w:rsidR="00CC64E2" w:rsidRPr="001A51F6" w:rsidRDefault="00CC64E2" w:rsidP="00CC64E2">
      <w:pPr>
        <w:pStyle w:val="NormalWeb"/>
        <w:spacing w:before="0" w:beforeAutospacing="0" w:after="120" w:afterAutospacing="0"/>
        <w:ind w:firstLine="709"/>
        <w:jc w:val="both"/>
        <w:rPr>
          <w:color w:val="4F2626"/>
        </w:rPr>
      </w:pPr>
      <w:r w:rsidRPr="001A51F6">
        <w:rPr>
          <w:rFonts w:ascii="Georgia" w:hAnsi="Georgia"/>
        </w:rPr>
        <w:t>Know, 0 dear readers, that God shows evils to one for whom He wishes good. He has got no fear who has got deep insight. When a man can know his faults, he can try to remove them, but majority of men remain ignorant of their faults. The man who wishes to see his faults has got four ways.</w:t>
      </w:r>
    </w:p>
    <w:p w14:paraId="481D9E3E" w14:textId="77777777" w:rsidR="00CC64E2" w:rsidRPr="001A51F6" w:rsidRDefault="00CC64E2" w:rsidP="00CC64E2">
      <w:pPr>
        <w:pStyle w:val="NormalWeb"/>
        <w:spacing w:before="0" w:beforeAutospacing="0" w:after="120" w:afterAutospacing="0"/>
        <w:ind w:firstLine="709"/>
        <w:jc w:val="both"/>
        <w:rPr>
          <w:color w:val="4F2626"/>
        </w:rPr>
      </w:pPr>
      <w:r w:rsidRPr="001A51F6">
        <w:rPr>
          <w:rFonts w:ascii="Georgia" w:hAnsi="Georgia"/>
        </w:rPr>
        <w:t>(1) The first way is to inform his faults and evils to his spiritual guide who can treat his diseases, but this is very rare nowadays.</w:t>
      </w:r>
    </w:p>
    <w:p w14:paraId="334C8318" w14:textId="77777777" w:rsidR="00CC64E2" w:rsidRPr="001A51F6" w:rsidRDefault="00CC64E2" w:rsidP="00CC64E2">
      <w:pPr>
        <w:pStyle w:val="NormalWeb"/>
        <w:spacing w:before="0" w:beforeAutospacing="0" w:after="120" w:afterAutospacing="0"/>
        <w:ind w:firstLine="709"/>
        <w:jc w:val="both"/>
        <w:rPr>
          <w:color w:val="4F2626"/>
        </w:rPr>
      </w:pPr>
      <w:r w:rsidRPr="001A51F6">
        <w:rPr>
          <w:rFonts w:ascii="Georgia" w:hAnsi="Georgia"/>
        </w:rPr>
        <w:t>(2) The second way is to appoint a true and pious friend to detect his faults and defects. A religious man takes to this method of finding out his own defects and shortcomings. Hazrat Omar prayed: May God show mercy on the man who points out my defects to me. He asked Hazrat Salman Farsi about his evils. Hazrat Salman told him: I heard that you enjoy two curries at the time of your meal and that you have got two pieces of cloth to put on - one piece for day time and another piece for night time. Hazrat Omar said: Have you heard other than this? He said: I heard nothing except this? Hazrat Salman once asked Hazrat Huzaifa whether he had got any hypocrisy in him? Thus the companions of the Prophet inquired their own faults? Hazrat Daud Tai remained aloof from society. The people once asked him: Why don't you mix with the people? He replied: What benefit shall I derive from them when they conceal my faults and do not inform me? Now the table has turned. He who informs us our faults is our great enemy.</w:t>
      </w:r>
    </w:p>
    <w:p w14:paraId="194E1001" w14:textId="77777777" w:rsidR="00CC64E2" w:rsidRPr="001A51F6" w:rsidRDefault="00CC64E2" w:rsidP="00CC64E2">
      <w:pPr>
        <w:pStyle w:val="NormalWeb"/>
        <w:spacing w:before="0" w:beforeAutospacing="0" w:after="120" w:afterAutospacing="0"/>
        <w:ind w:firstLine="709"/>
        <w:jc w:val="both"/>
        <w:rPr>
          <w:color w:val="4F2626"/>
        </w:rPr>
      </w:pPr>
      <w:r w:rsidRPr="001A51F6">
        <w:rPr>
          <w:rFonts w:ascii="Georgia" w:hAnsi="Georgia"/>
        </w:rPr>
        <w:t>(3) The third way of knowing faults is to gather them from enemies. The attention of the enemies is upon the faults of their adversaries. So there is some basis of their information about one's faults.</w:t>
      </w:r>
    </w:p>
    <w:p w14:paraId="62C8B97F" w14:textId="77777777" w:rsidR="00CC64E2" w:rsidRPr="001A51F6" w:rsidRDefault="00CC64E2" w:rsidP="00CC64E2">
      <w:pPr>
        <w:pStyle w:val="NormalWeb"/>
        <w:spacing w:before="0" w:beforeAutospacing="0" w:after="120" w:afterAutospacing="0"/>
        <w:ind w:firstLine="709"/>
        <w:jc w:val="both"/>
        <w:rPr>
          <w:color w:val="4F2626"/>
        </w:rPr>
      </w:pPr>
      <w:r w:rsidRPr="001A51F6">
        <w:rPr>
          <w:rFonts w:ascii="Georgia" w:hAnsi="Georgia"/>
        </w:rPr>
        <w:t>(4) The fourth way is to mix with the people and know their faults. If you see their faults, you may think that you have those faults in you as a believer is a mirror to another believer. He sees his defects from the defects of others. Once Prophet Jesus was asked: From whom have you learnt good manners? He replied: Nobody has told me, this. When I have seen the faults of the illiterate, I at once gave them up. (İhyau ulumuddi</w:t>
      </w:r>
      <w:r>
        <w:rPr>
          <w:rFonts w:ascii="Georgia" w:hAnsi="Georgia"/>
        </w:rPr>
        <w:t>n</w:t>
      </w:r>
      <w:r w:rsidRPr="001A51F6">
        <w:rPr>
          <w:rFonts w:ascii="Georgia" w:hAnsi="Georgia"/>
        </w:rPr>
        <w:t>, III)</w:t>
      </w:r>
    </w:p>
    <w:p w14:paraId="498133BF" w14:textId="77777777" w:rsidR="00CC64E2" w:rsidRDefault="00CC64E2" w:rsidP="00CC64E2"/>
    <w:p w14:paraId="00C78134" w14:textId="77777777" w:rsidR="00980DA7" w:rsidRDefault="00980DA7"/>
    <w:p w14:paraId="59FDB7EE" w14:textId="77777777" w:rsidR="00A210C9" w:rsidRPr="00A210C9" w:rsidRDefault="00A210C9" w:rsidP="00A210C9">
      <w:pPr>
        <w:spacing w:after="0" w:line="525" w:lineRule="atLeast"/>
        <w:outlineLvl w:val="0"/>
        <w:rPr>
          <w:rFonts w:ascii="Arial" w:eastAsia="Times New Roman" w:hAnsi="Arial" w:cs="Arial"/>
          <w:color w:val="707070"/>
          <w:kern w:val="36"/>
          <w:sz w:val="53"/>
          <w:szCs w:val="53"/>
        </w:rPr>
      </w:pPr>
      <w:r w:rsidRPr="00A210C9">
        <w:rPr>
          <w:rFonts w:ascii="Arial" w:eastAsia="Times New Roman" w:hAnsi="Arial" w:cs="Arial"/>
          <w:color w:val="707070"/>
          <w:kern w:val="36"/>
          <w:sz w:val="53"/>
          <w:szCs w:val="53"/>
        </w:rPr>
        <w:lastRenderedPageBreak/>
        <w:t>Hata ve Kusurları Tespit Yolları</w:t>
      </w:r>
    </w:p>
    <w:p w14:paraId="75861B2C" w14:textId="77777777" w:rsidR="00A210C9" w:rsidRPr="00A210C9" w:rsidRDefault="00000000" w:rsidP="00A210C9">
      <w:pPr>
        <w:spacing w:before="75" w:after="75" w:line="165" w:lineRule="atLeast"/>
        <w:rPr>
          <w:rFonts w:ascii="Times New Roman" w:eastAsia="Times New Roman" w:hAnsi="Times New Roman" w:cs="Times New Roman"/>
          <w:color w:val="888888"/>
          <w:sz w:val="17"/>
          <w:szCs w:val="17"/>
        </w:rPr>
      </w:pPr>
      <w:hyperlink r:id="rId5" w:tooltip="Herkul" w:history="1">
        <w:r w:rsidR="00A210C9" w:rsidRPr="00A210C9">
          <w:rPr>
            <w:rFonts w:ascii="Times New Roman" w:eastAsia="Times New Roman" w:hAnsi="Times New Roman" w:cs="Times New Roman"/>
            <w:color w:val="1B9596"/>
            <w:sz w:val="17"/>
            <w:szCs w:val="17"/>
            <w:u w:val="single"/>
          </w:rPr>
          <w:t>Herkul</w:t>
        </w:r>
      </w:hyperlink>
      <w:r w:rsidR="00A210C9" w:rsidRPr="00A210C9">
        <w:rPr>
          <w:rFonts w:ascii="Times New Roman" w:eastAsia="Times New Roman" w:hAnsi="Times New Roman" w:cs="Times New Roman"/>
          <w:color w:val="888888"/>
          <w:sz w:val="17"/>
          <w:szCs w:val="17"/>
        </w:rPr>
        <w:t> | 06/07/2009. | </w:t>
      </w:r>
      <w:hyperlink r:id="rId6" w:history="1">
        <w:r w:rsidR="00A210C9" w:rsidRPr="00A210C9">
          <w:rPr>
            <w:rFonts w:ascii="Times New Roman" w:eastAsia="Times New Roman" w:hAnsi="Times New Roman" w:cs="Times New Roman"/>
            <w:color w:val="1B9596"/>
            <w:sz w:val="17"/>
            <w:szCs w:val="17"/>
            <w:u w:val="single"/>
          </w:rPr>
          <w:t>KIRIK TESTI</w:t>
        </w:r>
      </w:hyperlink>
    </w:p>
    <w:p w14:paraId="34CD4E89" w14:textId="1375A71D"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b/>
          <w:bCs/>
          <w:color w:val="050587"/>
          <w:sz w:val="21"/>
          <w:szCs w:val="21"/>
        </w:rPr>
        <w:t>Soru: İnsanın kendi hata ve kusurlarını tespit etmesinin, kemale yürümenin ilk adımı olduğu gerçeğinden hareketle hata ve kusurlarımızı tespit adına neler tavsiye edersiniz?</w:t>
      </w:r>
    </w:p>
    <w:p w14:paraId="434AB8CF"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b/>
          <w:bCs/>
          <w:color w:val="050587"/>
          <w:sz w:val="21"/>
          <w:szCs w:val="21"/>
        </w:rPr>
        <w:t>Cevap:</w:t>
      </w:r>
      <w:r w:rsidRPr="00A210C9">
        <w:rPr>
          <w:rFonts w:ascii="Open Sans" w:eastAsia="Times New Roman" w:hAnsi="Open Sans" w:cs="Open Sans"/>
          <w:color w:val="333333"/>
          <w:sz w:val="21"/>
          <w:szCs w:val="21"/>
        </w:rPr>
        <w:t> İnsanın işlediği hata, kusur ve günahlar çeşit çeşit, türlü türlüdür. Onlardan bir kısmı, dinin sarih nasslarıyla, Kur’ân-ı Kerim ve Sünnet-i Sahiha’nın vaz’ettiği temel disiplinlerle açık ve net bir şekilde beyan edilmiş, çerçevesi ortaya konmuş ve belirlenmiştir. Dolayısıyla insan, vahy-i ilâhî tarafından beyan buyurulan bu yasak ve günahları, kusur ve hataları temel kaynaklara müracaat etmek suretiyle tespit edip bilebilir. Gerçi hayatı, dinin temel kaynaklarına uygun bir şekilde götürebilmek için meseleleri ilmî tafsilatıyla kavrayıp idrak etmenin herkese müyesser olmayacağı gibi bir husus akla gelebilir. Ancak inanan bir insan gücü yettiği ölçüde bu yolda olmalı; olmalı ve dinin temel meselelerini öğrenme azim ve gayreti içinde bulunmalıdır. Ayrıca dikkat çekmek gerekir ki, bu gaye istikametinde telif edilen ilmihaller ve bir kısım ahlâk kitaplarına sıkıştırılmış bilgiler icmalen bütün bu meseleleri ihtiva etmektedir. Dolayısıyla bu eserleri okuyan bir insan için, dinde hükmü açıkça beyan buyurulan haram ve helal davranışlar, münker ve mâruf olan fiiller beyyindir, vâzıh ve nettir. Bu sebeple belki bu kategorideki hata ve günahlar için asıl üzerinde durulması gereken husus ilk fırsatta, en yakın zamanda onlardan sıyrılıp kurtulma, arınıp temizlenme mevzuu olmalıdır.</w:t>
      </w:r>
    </w:p>
    <w:p w14:paraId="24A0AB47"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b/>
          <w:bCs/>
          <w:color w:val="050587"/>
          <w:sz w:val="21"/>
          <w:szCs w:val="21"/>
        </w:rPr>
        <w:t>Günahlarını Unutmayan Tevbe Kahramanları</w:t>
      </w:r>
    </w:p>
    <w:p w14:paraId="42D7809C"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Eğer bir insan bu türlü akıntılara kendini kaptırmış, bu günah çukurlarından birine düşmüşse hiç vakit kaybetmeden tevbeyle kendini yenilemeli ve işlediği günahın hacaletini bir ömür boyu vicdanında duyup hissederek onunla iki büklüm olmalıdır. Çünkü hakikî mü’min, günahlarını unutmayan insandır. Evet o, işlediği günah için tevbe etmiş ve Allah (celle celâluhu) da onun tevbesini kabul buyurup işlenen günahı çoktan silmiş olabilir. Hatta öyle bir tevbede bulunmuştur ki, o tevbe, işlenen günahın belki elli katını bile silip götürecek keyfiyettedir. Fakat mü’min-i kâmil, günahının üzerinden elli-altmış sene geçmiş olsa dahi, yine de, kendine bakan yanıyla, onu her hatırladığında daha dün yapmışçasına kalbine bir zıpkın saplanmış gibi ızdırap duymalı; duymalı ve “Ya Rabbi! Sen varken, Sana inanıyorken, Senin düsturların güneşten daha ayân iken nasıl oldu da ben bu hataları irtikap ettim.” mülâhazasıyla hareket edip sürekli nefsini sorgulamalıdır.</w:t>
      </w:r>
    </w:p>
    <w:p w14:paraId="606DB4E4"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Böyle bir mülâhaza, böyle bir yaklaşım irtikâp edilen o hatayı silip süpüreceği gibi, o hatanın yerine insana bir sevap dahi kazandırabilir. İsterseniz siz bu durumu ızdırap sevabı, yeni bir teveccüh sevabı, eski bir günaha yeni bir tevbe sevabı veya kadim bir isyana farklı bir inabe veya evbe sevabı şeklinde ifade edebilirsiniz. Bundan dolayı denilebilir ki, bir mü’minin, geçmişte işlediği bir günah için pişmanlık ve ızdırapla her kıvranışı, onun amel defterindeki kirli sayfaların sevap unsuruyla temizlenip apak hâle gelmesi demektir.</w:t>
      </w:r>
    </w:p>
    <w:p w14:paraId="6BC16EF5"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 xml:space="preserve">İkinci bir husus olarak; işlenen günahın unutulmaması, hep hüzün ve ızdırapla hatırlanması yeni hatalara girilmesine engel olur. Mesela, bir fert “Rabbimle aramdaki münasebet açısından böyle bir çirkinlik doğru değildi. Benim konumumda bulunan biri için böyle bir tavır Allah’a karşı düpedüz bir saygısızlıktı. Ben bu saygısızlığı es geçemem, onu asla unutamam. Ömrüm olduğu </w:t>
      </w:r>
      <w:r w:rsidRPr="00A210C9">
        <w:rPr>
          <w:rFonts w:ascii="Open Sans" w:eastAsia="Times New Roman" w:hAnsi="Open Sans" w:cs="Open Sans"/>
          <w:color w:val="333333"/>
          <w:sz w:val="21"/>
          <w:szCs w:val="21"/>
        </w:rPr>
        <w:lastRenderedPageBreak/>
        <w:t>sürece hep bu meselenin üzerinde duracağım.” anlayış ve mülâhazasına sahipse, bu anlayıştaki bir fert, benzer bir günah çukuruna düşme durumuyla yüz yüze geldiğinde; “Daha dün böyle bir küstahlığı yapmaktan nefret ederken, hadisin ifadesiyle onu ateşe girme gibi kerih görürken, şimdi az da olsa günaha karşı göstermiş olduğun bu temayül hangi şer’î mantıkla, hangi Kur’ânî akılla telif ve izah edilebilir.” şeklinde düşünecektir. Evet, irtikâp ettiği günahın ızdırabını işte bu şekilde gönlünde sürekli derinlemesine duyan bir ferdin yeniden aynı günaha girmesi oldukça zor bir ihtimaldir.</w:t>
      </w:r>
    </w:p>
    <w:p w14:paraId="76CAAEED"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Bu anlayıştaki bir insanın sevaplara yaklaşımı ise şu şekildedir: O, dağlar cesametinde sevaplar işlese, mesela İstanbul’un fethinin on katı denebilecek büyük fetih ve inkişaflara vesile olsa, yine de “Benim tarafımdan yerine getirildiğinden dolayı bu işte istenen seviye tutturulamadı. İhtimal benim yerimde aynı imkânlara sahip bir başkası olsaydı, çok daha büyük işler yapılabilirdi.” yaklaşımı içinde meseleyi ele alır ve hep kendisine ait bir kısım eksikliklerin yaptığı hayır ve hasenatlara aksettiği mülâhazasıyla hareket eder.</w:t>
      </w:r>
    </w:p>
    <w:p w14:paraId="58A5B91A"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İşte bütün bu mülâhazalar, dinî disiplinler açısından açık ve net bir şekilde ortaya konan ve insan için sarih bir surette çerçevesi belirlenmiş bulunan hata, kusur ve günahlar hakkındadır.</w:t>
      </w:r>
    </w:p>
    <w:p w14:paraId="68BAEFC9"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b/>
          <w:bCs/>
          <w:color w:val="050587"/>
          <w:sz w:val="21"/>
          <w:szCs w:val="21"/>
        </w:rPr>
        <w:t>Niyetin Belirleyiciliği ve Kalbin Hakemliği</w:t>
      </w:r>
    </w:p>
    <w:p w14:paraId="668DEDF3"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Bir de bu tür hata ve günahların yanında niyetlerin keyfiyetine göre hakkında hüküm verilebilecek amel ve davranışlar vardır. Mesela bir insan bir kötülüğe niyet etmiştir. Ancak içinde bulunduğu ortam, arkadaş çevresi veya daha başka şartlar o şahsı, o günahı işlemekten alıkor. Hâlbuki o, fırsatını bulduğunda o günahı işleyecek azim ve kararlılık içinde bulunmaktadır. İşte bu tür hususların gerçek hüviyetini her şahıs ancak kendisi bilir. Dolayısıyla bunlar hakkında “haram veya mekruhtur” şeklinde kesin bir hüküm vermekte zorlanırız. Bu konuda hakem, insan vicdanıdır. Az önceki misale dönecek olursak bu durumdaki bir şahıs ancak kalbine müracaat ettiğinde, Allah’ın önüne çıkardığı bir mâniden dolayı mı yoksa kendi isteği ve iradesinin hakkını vermek suretiyle mi o günahtan geri durduğu hakkında bir kanaate varabilir.</w:t>
      </w:r>
    </w:p>
    <w:p w14:paraId="6DEE6DBF"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Bu konuyla ilgili bir hadisi şerifte Peygamber Efendimiz (sallallâhu aleyhi ve sellem) şöyle buyurmaktadır:</w:t>
      </w:r>
    </w:p>
    <w:p w14:paraId="6EF53CDB" w14:textId="77777777" w:rsidR="00A210C9" w:rsidRPr="00A210C9" w:rsidRDefault="00A210C9" w:rsidP="00A210C9">
      <w:pPr>
        <w:shd w:val="clear" w:color="auto" w:fill="F8F8F8"/>
        <w:spacing w:before="225" w:after="225" w:line="240" w:lineRule="auto"/>
        <w:jc w:val="right"/>
        <w:rPr>
          <w:rFonts w:ascii="Open Sans" w:eastAsia="Times New Roman" w:hAnsi="Open Sans" w:cs="Open Sans"/>
          <w:color w:val="333333"/>
          <w:sz w:val="21"/>
          <w:szCs w:val="21"/>
        </w:rPr>
      </w:pPr>
      <w:r w:rsidRPr="00A210C9">
        <w:rPr>
          <w:rFonts w:ascii="Traditional Arabic" w:eastAsia="Times New Roman" w:hAnsi="Traditional Arabic" w:cs="Traditional Arabic"/>
          <w:color w:val="333333"/>
          <w:sz w:val="40"/>
          <w:szCs w:val="40"/>
          <w:rtl/>
        </w:rPr>
        <w:t>يَقُولُ اللَّهُ إِذَا أَرَادَ عَبْدِي أَنْ يَعْمَلَ سَيِّئَةً فَلَا تَكْتُبُوهَا عَلَيْهِ حَتَّى يَعْمَلَهَا فَإِنْ عَمِلَهَا فَاكْتُبُوهَا بِمِثْلِهَا وَإِنْ تَرَكَهَا مِنْ أَجْلِي فَاكْتُبُوهَا لَهُ حَسَنَةً</w:t>
      </w:r>
    </w:p>
    <w:p w14:paraId="512CA328"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i/>
          <w:iCs/>
          <w:color w:val="5C5C5C"/>
          <w:sz w:val="21"/>
          <w:szCs w:val="21"/>
        </w:rPr>
        <w:t>Yüce Allah (kullarının hasene ve seyyielerini yazmaya memur olan meleklerine) şöyle buyurur: Kulum fena bir iş yapmak istediğinde hemen bu iradesini defterine yazmayınız, tâ bu iradesini gerçekleştirip o fiili yapıncaya kadar bekleyiniz. Eğer o fenalığı yaparsa, o yaptığı fenalığın bir mislini yazınız. Eğer benden çekinerek yapmaz, bırakırsa, bu defa onun hesabına bir hasene yazınız.”</w:t>
      </w:r>
      <w:r w:rsidRPr="00A210C9">
        <w:rPr>
          <w:rFonts w:ascii="Open Sans" w:eastAsia="Times New Roman" w:hAnsi="Open Sans" w:cs="Open Sans"/>
          <w:color w:val="333333"/>
          <w:sz w:val="21"/>
          <w:szCs w:val="21"/>
        </w:rPr>
        <w:t xml:space="preserve"> (Buhârî, Tevhid 35) Görüldüğü üzere burada, kulun, iradesinin hakkını vererek azmettiği günahı işlemekten vazgeçmesi söz konusudur. Dolayısıyla işin içinde kulun bir cehd ve gayreti olduğundan amel defterine sevap yazılmaktadır. Evet kişinin iradesiyle olumsuz yoldan dönmesi, negatif bir işten vazgeçmesi ona sevap kazandırmaktadır. Ancak acaba kulun iradesinin mevzubahis olmadığı </w:t>
      </w:r>
      <w:r w:rsidRPr="00A210C9">
        <w:rPr>
          <w:rFonts w:ascii="Open Sans" w:eastAsia="Times New Roman" w:hAnsi="Open Sans" w:cs="Open Sans"/>
          <w:color w:val="333333"/>
          <w:sz w:val="21"/>
          <w:szCs w:val="21"/>
        </w:rPr>
        <w:lastRenderedPageBreak/>
        <w:t>durumlarda da aynı netice söz konusu mudur? Bu hususta daha başka bazı hadis-i şeriflerin mazmunundan anlaşıldığına göre, kişi niyet ettiği bir kötülükten kendi iradesi ve temayülleriyle vazgeçmez de, önüne çıkan bir mâni onu alıkoyarsa, bu durum o kişi için büyük bir günah olmasa da ahirette hesaba çekileceği bir seyyie hâlinde karşısına çıkabilir. Bundan dolayı insan, temkinli davranıp bu türlü hâllerini de seyyiat defteri içinde mütalâa etmelidir.</w:t>
      </w:r>
    </w:p>
    <w:p w14:paraId="387C0A47"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Konunun tavzihi adına burada daha başka misaller de zikredebiliriz. Mesela bir nâsih sohbet esnasında Bediüzzaman Hazretleri’nin; “Allah için işleyiniz, Allah için görüşünüz, Allah için çalışınız. Lillâh, livechillâh, lieclillâh rızası dairesinde hareket ediniz.” ifadelerini dile getirdi. Eğer bu sözü söylerken, hakikaten o, yapılan her işi Allah için yapma duygu ve heyecanını gönüllerde uyarmayı kastettiyse öyle inanıyoruz ki bunun mükâfatını elbette alacaktır. Ancak insanların içinde hayır duygularını tetikleme mülâhazası olmadan sırf dinleyicilere ne kadar bilgili, ne kadar çok malumat sahibi biri olduğunu göstermek adına bunları ifade ettiyse, o zaman da denilebilir ki bu bir seyyiedir. Ancak bu hükmü verecek olan da insanın kendisidir, kendi vicdanıdır.</w:t>
      </w:r>
    </w:p>
    <w:p w14:paraId="09A309FB"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Burada zahire bakan yönü itibarıyla hak ve hakikate tercüman olma meselesi söz konusudur. Ancak içten içe kendini satma, kendini ifade etme duyguları hâkimse o zaman hüküm de ona göre değişecektir. Çünkü sohbet-i cananda esas olan kişinin kendini devre dışı bırakmasıdır. Hatta ona düşen şöyle düşünmektir: “Bu sözü ben söylemeseydim, ihtimal vicdanlarda daha engin bir tesiri olabilirdi. Ben söylediğimden dolayıdır ki bu sözler bazı vicdanlarda aksülamele sebebiyet verdi.” Evet, eğer kişi Allah, peygamber, din-diyanet derken işin içine azıcık kendini ifade etme gibi bir mülâhazayı dahil ediyorsa orada seyyiat irtikap ediliyor demektir.</w:t>
      </w:r>
    </w:p>
    <w:p w14:paraId="4EC2A0E6"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b/>
          <w:bCs/>
          <w:color w:val="050587"/>
          <w:sz w:val="21"/>
          <w:szCs w:val="21"/>
        </w:rPr>
        <w:t>“Hasenatım Bile Böyle Kirliyse…”</w:t>
      </w:r>
    </w:p>
    <w:p w14:paraId="1BA372AC"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Benzer tespitleri bütün ibadet ü taat konuları için düşünebiliriz. Mesela dinin direği, imanın ikiz kardeşi olan namaz ibadeti.. Kütüb-ü fıkhiyeye göre bir insan namaza başlarken ancak kendi duyup hissedeceği bir sesle iftitah tekbiri getirmelidir. Buna göre bir kişi, tam konsantre olmuş bir insan imajı oluşturma düşüncesiyle, vicdanının sesi olmadığı, hatta öşrüne bile sahip bulunmadığı hâlde imamın ardından yüksek bir sesle “Allahüekber” diyerek namaza durursa, ibadetlerin pirini eda ederken sevap kazanacağı bir noktada seyyiat hanesine kaydolacak bir davranışta bulunuyor demektir. Ve yine diyelim ki, bir şahıs namaz kıldırıyor. Kıraatte “</w:t>
      </w:r>
    </w:p>
    <w:p w14:paraId="6872DF2A" w14:textId="77777777" w:rsidR="00A210C9" w:rsidRPr="00A210C9" w:rsidRDefault="00A210C9" w:rsidP="00A210C9">
      <w:pPr>
        <w:shd w:val="clear" w:color="auto" w:fill="F8F8F8"/>
        <w:spacing w:before="225" w:after="225" w:line="240" w:lineRule="auto"/>
        <w:jc w:val="right"/>
        <w:rPr>
          <w:rFonts w:ascii="Open Sans" w:eastAsia="Times New Roman" w:hAnsi="Open Sans" w:cs="Open Sans"/>
          <w:color w:val="333333"/>
          <w:sz w:val="21"/>
          <w:szCs w:val="21"/>
        </w:rPr>
      </w:pPr>
      <w:r w:rsidRPr="00A210C9">
        <w:rPr>
          <w:rFonts w:ascii="Traditional Arabic" w:eastAsia="Times New Roman" w:hAnsi="Traditional Arabic" w:cs="Traditional Arabic"/>
          <w:color w:val="333333"/>
          <w:sz w:val="40"/>
          <w:szCs w:val="40"/>
          <w:rtl/>
        </w:rPr>
        <w:t>إِنَّمَا الْمُؤْمِنُونَ الَّذِينَ إِذَا ذُكِرَ اللهُ وَجِلَتْ قُلُوبُهُمْ وَإِذَا تُلِيَتْ عَلَيْهِمْ آيَاتُهُ زَادَتْهُمْ إِيمَانًا وَعَلَى رَبِّهِمْ يَتَوَكَّلُونَ</w:t>
      </w:r>
    </w:p>
    <w:p w14:paraId="19E82E52" w14:textId="77777777" w:rsidR="00A210C9" w:rsidRPr="00A210C9" w:rsidRDefault="00A210C9" w:rsidP="00A210C9">
      <w:pPr>
        <w:shd w:val="clear" w:color="auto" w:fill="F8F8F8"/>
        <w:spacing w:after="0"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 </w:t>
      </w:r>
      <w:r w:rsidRPr="00A210C9">
        <w:rPr>
          <w:rFonts w:ascii="Open Sans" w:eastAsia="Times New Roman" w:hAnsi="Open Sans" w:cs="Open Sans"/>
          <w:i/>
          <w:iCs/>
          <w:color w:val="5C5C5C"/>
          <w:sz w:val="21"/>
          <w:szCs w:val="21"/>
        </w:rPr>
        <w:t>Gerçek mü’minler ancak o mü’minlerdir ki yanlarında Allah zikredilince kalbleri ürperir, kendilerine O’nun âyetleri okununca bu, onların imanlarını artırır ve yalnız Rab’lerine güvenip dayanırlar.”</w:t>
      </w:r>
      <w:r w:rsidRPr="00A210C9">
        <w:rPr>
          <w:rFonts w:ascii="Open Sans" w:eastAsia="Times New Roman" w:hAnsi="Open Sans" w:cs="Open Sans"/>
          <w:color w:val="333333"/>
          <w:sz w:val="21"/>
          <w:szCs w:val="21"/>
        </w:rPr>
        <w:t xml:space="preserve"> (Enfal, 8/2) âyetini okudu. İşte bu âyeti okurken, tıpkı Üstad Hazretlerinin saff-ı evveldeki talebelerinin o imrendirici hâli gibi, sanki içi hûşû ve haşyetle dolmuş, kendinden geçmiş, âdeta havf u haşyetle gözleri dönmüş ve kıvrım kıvrım kıvranan bir insan tavrı sergiledi. Eğer kişi, bu tür hareketleri, sırf birilerini taklit düşüncesiyle, öyle görünme arzusuyla yapıyorsa namaz kılarken mesavi irtikâp ediyor demektir. Çünkü bu tür hareketler, kontrol altına alınamayan bir kısım infial ve insiyakların tabiî sonucu olarak ortaya çıktığında bir mahzur teşkil etmese de, kalb ve vicdanın sesi-soluğu </w:t>
      </w:r>
      <w:r w:rsidRPr="00A210C9">
        <w:rPr>
          <w:rFonts w:ascii="Open Sans" w:eastAsia="Times New Roman" w:hAnsi="Open Sans" w:cs="Open Sans"/>
          <w:color w:val="333333"/>
          <w:sz w:val="21"/>
          <w:szCs w:val="21"/>
        </w:rPr>
        <w:lastRenderedPageBreak/>
        <w:t>olmadığı hâlde bu tür tavır ve davranışlara girilmesi amel defterine, namaz sevabının yanı sıra bir kısım kirli mülâhazaların akmasını netice verir. Çünkü herkes kendi kameti kıymetine göre görünmek zorundadır.</w:t>
      </w:r>
      <w:r w:rsidRPr="00A210C9">
        <w:rPr>
          <w:rFonts w:ascii="Open Sans" w:eastAsia="Times New Roman" w:hAnsi="Open Sans" w:cs="Open Sans"/>
          <w:color w:val="333333"/>
          <w:sz w:val="21"/>
          <w:szCs w:val="21"/>
        </w:rPr>
        <w:br/>
        <w:t>Hâkeza insan secdede “</w:t>
      </w:r>
    </w:p>
    <w:p w14:paraId="7B45AE04" w14:textId="77777777" w:rsidR="00A210C9" w:rsidRPr="00A210C9" w:rsidRDefault="00A210C9" w:rsidP="00A210C9">
      <w:pPr>
        <w:shd w:val="clear" w:color="auto" w:fill="F8F8F8"/>
        <w:spacing w:before="225" w:after="225" w:line="240" w:lineRule="auto"/>
        <w:jc w:val="right"/>
        <w:rPr>
          <w:rFonts w:ascii="Open Sans" w:eastAsia="Times New Roman" w:hAnsi="Open Sans" w:cs="Open Sans"/>
          <w:color w:val="333333"/>
          <w:sz w:val="21"/>
          <w:szCs w:val="21"/>
        </w:rPr>
      </w:pPr>
      <w:r w:rsidRPr="00A210C9">
        <w:rPr>
          <w:rFonts w:ascii="Traditional Arabic" w:eastAsia="Times New Roman" w:hAnsi="Traditional Arabic" w:cs="Traditional Arabic"/>
          <w:color w:val="333333"/>
          <w:sz w:val="40"/>
          <w:szCs w:val="40"/>
          <w:rtl/>
        </w:rPr>
        <w:t>سُبْحَانَ رَبـّـِـيَ اْلأَعْلَى</w:t>
      </w:r>
    </w:p>
    <w:p w14:paraId="3B31D26E" w14:textId="77777777" w:rsidR="00A210C9" w:rsidRPr="00A210C9" w:rsidRDefault="00A210C9" w:rsidP="00A210C9">
      <w:pPr>
        <w:shd w:val="clear" w:color="auto" w:fill="F8F8F8"/>
        <w:spacing w:after="0"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 </w:t>
      </w:r>
      <w:r w:rsidRPr="00A210C9">
        <w:rPr>
          <w:rFonts w:ascii="Open Sans" w:eastAsia="Times New Roman" w:hAnsi="Open Sans" w:cs="Open Sans"/>
          <w:i/>
          <w:iCs/>
          <w:color w:val="5C5C5C"/>
          <w:sz w:val="21"/>
          <w:szCs w:val="21"/>
        </w:rPr>
        <w:t>Tesbih ederim Yüce Rabbimi; her çeşit kusurdan münezzehtir O.”</w:t>
      </w:r>
      <w:r w:rsidRPr="00A210C9">
        <w:rPr>
          <w:rFonts w:ascii="Open Sans" w:eastAsia="Times New Roman" w:hAnsi="Open Sans" w:cs="Open Sans"/>
          <w:color w:val="333333"/>
          <w:sz w:val="21"/>
          <w:szCs w:val="21"/>
        </w:rPr>
        <w:t> derken farkına varmaksızın bağırıp kendinden geçebilir. Böyle bir vecd u istiğrak hâli günah değildir. Ancak azıcık irade işin içine girer ve kendini ifade etme gibi bir maksat o tavrın içinde bulunursa, o vakit nur akan namazın o hasenat defterine aynı zamanda zift de akıtılıyor demektir.</w:t>
      </w:r>
    </w:p>
    <w:p w14:paraId="01628CEC"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Şimdi misalleri burada noktalayıp asıl konumuza dönecek olursak, hakkında kesin bir hüküm bulunmayan, ancak vicdanın sesi, kalbin hakemliğiyle bilinebilecek davranışları tespit için mü’mine düşen hayatın her safhasında, en büyüğünden en küçüğüne kadar bütün amellerde sürekli kendini sorgulayıp hesaba çekmek olmalıdır. Yapmış olduğu en hayırlı görünen işlerin içinde bile bir kısım kirli mülâhazaların olabileceği endişesiyle devamlı Cenâb-ı Hakk’a teveccühte bulunmalıdır. Kendini bir yönüyle yaptığı bu tür hataların bir hamalı olarak görmeli ve bunların affı adına Allah’a yalvarıp yakarmalıdır. “Hasenatım bile böyle kirli olunca benim gibi bir insandan ne olur ki?” endişesini taşımalı ve yine Üstad’a ait olan; “Ey Hâlık-ı Kerîmim ve ey Rabb-i Rahîmim! Senin falan ismindeki mahlûkun ve masnûun ve abdin hem âsî, hem âciz, hem gafil, hem cahil, hem alîl, hem zelil, hem müsî’, hem müsin, hem şakî, hem Seyyidinden kaçmış bir köle olduğu hâlde, nedamet edip Senin dergâhına avdet etmek istiyor. Senin rahmetine iltica ediyor. Hadsiz günah ve hatîatlarını itiraf ediyor” mülâhazalarıyla kusurlarını itiraf etmesini bilmeli ve bunların affı için Allah’ın rahmet ve mağfiretine sığınmalıdır.</w:t>
      </w:r>
    </w:p>
    <w:p w14:paraId="3CC4EDBC"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color w:val="333333"/>
          <w:sz w:val="21"/>
          <w:szCs w:val="21"/>
        </w:rPr>
        <w:t>Evet insan tezkiye-yi nefs etmemek suretiyle, tezkiye-i nefiste bulunmalıdır. Yani kendi nefsini temize çıkarmamalı, onu, isyan eden, kötülük yapan, baş kaldıran bir varlık olarak görmelidir ki, bu suretle nefsini temizleyebilsin. Bunları düşünerek dikkatli ve temkinli yaşayan bir insan her zaman hatalarının farkında olur, noksan ve kusurlarını tespit eder ve bunun neticesinde Allah’ın izni ve inayetiyle çok ciddi düşme ve sürçmelere maruz kalmaz. Böyle bir insanın “lemem”lerine, küçük hatalarına gelince; Yüce Beyan’ın,</w:t>
      </w:r>
    </w:p>
    <w:p w14:paraId="69E12162" w14:textId="77777777" w:rsidR="00A210C9" w:rsidRPr="00A210C9" w:rsidRDefault="00A210C9" w:rsidP="00A210C9">
      <w:pPr>
        <w:shd w:val="clear" w:color="auto" w:fill="F8F8F8"/>
        <w:spacing w:before="225" w:after="225" w:line="240" w:lineRule="auto"/>
        <w:jc w:val="right"/>
        <w:rPr>
          <w:rFonts w:ascii="Open Sans" w:eastAsia="Times New Roman" w:hAnsi="Open Sans" w:cs="Open Sans"/>
          <w:color w:val="333333"/>
          <w:sz w:val="21"/>
          <w:szCs w:val="21"/>
        </w:rPr>
      </w:pPr>
      <w:r w:rsidRPr="00A210C9">
        <w:rPr>
          <w:rFonts w:ascii="Traditional Arabic" w:eastAsia="Times New Roman" w:hAnsi="Traditional Arabic" w:cs="Traditional Arabic"/>
          <w:color w:val="333333"/>
          <w:sz w:val="40"/>
          <w:szCs w:val="40"/>
          <w:rtl/>
        </w:rPr>
        <w:t>إِنْ تَجْتَنِبُوا كَبَائِرَ مَا تُنْهَوْنَ عَنْهُ نُكَفِّرْ عَنْكُمْ سَيِّئَاتِكُمْ وَنُدْخِلْكُمْ مُدْخَلاً كَرِيمًا</w:t>
      </w:r>
    </w:p>
    <w:p w14:paraId="7CCA9AF8" w14:textId="77777777" w:rsidR="00A210C9" w:rsidRPr="00A210C9" w:rsidRDefault="00A210C9" w:rsidP="00A210C9">
      <w:pPr>
        <w:shd w:val="clear" w:color="auto" w:fill="F8F8F8"/>
        <w:spacing w:before="225" w:after="225" w:line="240" w:lineRule="auto"/>
        <w:jc w:val="both"/>
        <w:rPr>
          <w:rFonts w:ascii="Open Sans" w:eastAsia="Times New Roman" w:hAnsi="Open Sans" w:cs="Open Sans"/>
          <w:color w:val="333333"/>
          <w:sz w:val="21"/>
          <w:szCs w:val="21"/>
        </w:rPr>
      </w:pPr>
      <w:r w:rsidRPr="00A210C9">
        <w:rPr>
          <w:rFonts w:ascii="Open Sans" w:eastAsia="Times New Roman" w:hAnsi="Open Sans" w:cs="Open Sans"/>
          <w:i/>
          <w:iCs/>
          <w:color w:val="5C5C5C"/>
          <w:sz w:val="21"/>
          <w:szCs w:val="21"/>
        </w:rPr>
        <w:t>“Eğer nehyolunduğunuz büyük günahlardan kaçınırsanız, sizin öbür küçük günahlarınızı bağışlar ve sizi şerefli bir yere koyarız.”</w:t>
      </w:r>
      <w:r w:rsidRPr="00A210C9">
        <w:rPr>
          <w:rFonts w:ascii="Open Sans" w:eastAsia="Times New Roman" w:hAnsi="Open Sans" w:cs="Open Sans"/>
          <w:color w:val="333333"/>
          <w:sz w:val="21"/>
          <w:szCs w:val="21"/>
        </w:rPr>
        <w:t> (Nisâ, 4/31) âyet-i kerimesiyle verdiği müjdeye istinaden öyle inanıyor ve ümit ediyoruz ki, rahmeti sonsuz, merhameti engin Rabb-i Kerimimiz o küçük hataları da mağfiret buyurup affeder.</w:t>
      </w:r>
    </w:p>
    <w:p w14:paraId="34BF5339" w14:textId="77777777" w:rsidR="00A210C9" w:rsidRDefault="00A210C9"/>
    <w:sectPr w:rsidR="00A21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11"/>
    <w:rsid w:val="00077218"/>
    <w:rsid w:val="002B507B"/>
    <w:rsid w:val="007074E1"/>
    <w:rsid w:val="008E6811"/>
    <w:rsid w:val="00980DA7"/>
    <w:rsid w:val="00A210C9"/>
    <w:rsid w:val="00A442AF"/>
    <w:rsid w:val="00AA0717"/>
    <w:rsid w:val="00CC64E2"/>
    <w:rsid w:val="00EE1ED9"/>
    <w:rsid w:val="00F00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523C"/>
  <w15:chartTrackingRefBased/>
  <w15:docId w15:val="{FA58403F-A97D-447C-BD8E-420FD405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D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5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00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80DA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E1ED9"/>
    <w:rPr>
      <w:color w:val="0563C1" w:themeColor="hyperlink"/>
      <w:u w:val="single"/>
    </w:rPr>
  </w:style>
  <w:style w:type="character" w:styleId="UnresolvedMention">
    <w:name w:val="Unresolved Mention"/>
    <w:basedOn w:val="DefaultParagraphFont"/>
    <w:uiPriority w:val="99"/>
    <w:semiHidden/>
    <w:unhideWhenUsed/>
    <w:rsid w:val="00EE1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1408">
      <w:bodyDiv w:val="1"/>
      <w:marLeft w:val="0"/>
      <w:marRight w:val="0"/>
      <w:marTop w:val="0"/>
      <w:marBottom w:val="0"/>
      <w:divBdr>
        <w:top w:val="none" w:sz="0" w:space="0" w:color="auto"/>
        <w:left w:val="none" w:sz="0" w:space="0" w:color="auto"/>
        <w:bottom w:val="none" w:sz="0" w:space="0" w:color="auto"/>
        <w:right w:val="none" w:sz="0" w:space="0" w:color="auto"/>
      </w:divBdr>
    </w:div>
    <w:div w:id="1582593815">
      <w:bodyDiv w:val="1"/>
      <w:marLeft w:val="0"/>
      <w:marRight w:val="0"/>
      <w:marTop w:val="0"/>
      <w:marBottom w:val="0"/>
      <w:divBdr>
        <w:top w:val="none" w:sz="0" w:space="0" w:color="auto"/>
        <w:left w:val="none" w:sz="0" w:space="0" w:color="auto"/>
        <w:bottom w:val="none" w:sz="0" w:space="0" w:color="auto"/>
        <w:right w:val="none" w:sz="0" w:space="0" w:color="auto"/>
      </w:divBdr>
    </w:div>
    <w:div w:id="2121144192">
      <w:bodyDiv w:val="1"/>
      <w:marLeft w:val="0"/>
      <w:marRight w:val="0"/>
      <w:marTop w:val="0"/>
      <w:marBottom w:val="0"/>
      <w:divBdr>
        <w:top w:val="none" w:sz="0" w:space="0" w:color="auto"/>
        <w:left w:val="none" w:sz="0" w:space="0" w:color="auto"/>
        <w:bottom w:val="none" w:sz="0" w:space="0" w:color="auto"/>
        <w:right w:val="none" w:sz="0" w:space="0" w:color="auto"/>
      </w:divBdr>
      <w:divsChild>
        <w:div w:id="192383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kul.org/category/kirik-testi/" TargetMode="External"/><Relationship Id="rId5" Type="http://schemas.openxmlformats.org/officeDocument/2006/relationships/hyperlink" Target="https://www.herkul.org/author/herkul/" TargetMode="External"/><Relationship Id="rId4" Type="http://schemas.openxmlformats.org/officeDocument/2006/relationships/hyperlink" Target="https://fountainmagazine.com/all-issues/2012/issue-87-may-june-2012/the-means-of-detecting-potential-errors-and-s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4097</Words>
  <Characters>23353</Characters>
  <Application>Microsoft Office Word</Application>
  <DocSecurity>0</DocSecurity>
  <Lines>194</Lines>
  <Paragraphs>54</Paragraphs>
  <ScaleCrop>false</ScaleCrop>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10</cp:revision>
  <dcterms:created xsi:type="dcterms:W3CDTF">2021-09-29T04:51:00Z</dcterms:created>
  <dcterms:modified xsi:type="dcterms:W3CDTF">2024-10-16T18:26:00Z</dcterms:modified>
</cp:coreProperties>
</file>