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D77864" w14:textId="77777777" w:rsidR="00156DAF" w:rsidRDefault="00156DAF" w:rsidP="00156DAF"/>
    <w:p w14:paraId="37328027" w14:textId="77777777" w:rsidR="00156DAF" w:rsidRDefault="00156DAF" w:rsidP="00156DAF">
      <w:r>
        <w:t xml:space="preserve">The Spirit of </w:t>
      </w:r>
      <w:proofErr w:type="spellStart"/>
      <w:r>
        <w:t>Īthār</w:t>
      </w:r>
      <w:proofErr w:type="spellEnd"/>
      <w:r>
        <w:t xml:space="preserve"> (Selflessness)</w:t>
      </w:r>
    </w:p>
    <w:p w14:paraId="276B1A55" w14:textId="77777777" w:rsidR="00156DAF" w:rsidRDefault="00156DAF" w:rsidP="00156DAF">
      <w:r>
        <w:t>{</w:t>
      </w:r>
      <w:proofErr w:type="spellStart"/>
      <w:r>
        <w:rPr>
          <w:rFonts w:ascii="Arial" w:hAnsi="Arial" w:cs="Arial"/>
        </w:rPr>
        <w:t>لِلْفُقَرَاءِ</w:t>
      </w:r>
      <w:proofErr w:type="spellEnd"/>
      <w:r>
        <w:t xml:space="preserve"> </w:t>
      </w:r>
      <w:proofErr w:type="spellStart"/>
      <w:r>
        <w:rPr>
          <w:rFonts w:ascii="Arial" w:hAnsi="Arial" w:cs="Arial"/>
        </w:rPr>
        <w:t>الْمُهَاجِرِينَ</w:t>
      </w:r>
      <w:proofErr w:type="spellEnd"/>
      <w:r>
        <w:t xml:space="preserve"> </w:t>
      </w:r>
      <w:proofErr w:type="spellStart"/>
      <w:r>
        <w:rPr>
          <w:rFonts w:ascii="Arial" w:hAnsi="Arial" w:cs="Arial"/>
        </w:rPr>
        <w:t>الَّذِينَ</w:t>
      </w:r>
      <w:proofErr w:type="spellEnd"/>
      <w:r>
        <w:t xml:space="preserve"> </w:t>
      </w:r>
      <w:proofErr w:type="spellStart"/>
      <w:r>
        <w:rPr>
          <w:rFonts w:ascii="Arial" w:hAnsi="Arial" w:cs="Arial"/>
        </w:rPr>
        <w:t>أُخْرِجُوا</w:t>
      </w:r>
      <w:proofErr w:type="spellEnd"/>
      <w:r>
        <w:t xml:space="preserve"> </w:t>
      </w:r>
      <w:proofErr w:type="spellStart"/>
      <w:r>
        <w:rPr>
          <w:rFonts w:ascii="Arial" w:hAnsi="Arial" w:cs="Arial"/>
        </w:rPr>
        <w:t>مِنْ</w:t>
      </w:r>
      <w:proofErr w:type="spellEnd"/>
      <w:r>
        <w:t xml:space="preserve"> </w:t>
      </w:r>
      <w:proofErr w:type="spellStart"/>
      <w:r>
        <w:rPr>
          <w:rFonts w:ascii="Arial" w:hAnsi="Arial" w:cs="Arial"/>
        </w:rPr>
        <w:t>دِيارِهِمْ</w:t>
      </w:r>
      <w:proofErr w:type="spellEnd"/>
      <w:r>
        <w:t xml:space="preserve"> </w:t>
      </w:r>
      <w:proofErr w:type="spellStart"/>
      <w:r>
        <w:rPr>
          <w:rFonts w:ascii="Arial" w:hAnsi="Arial" w:cs="Arial"/>
        </w:rPr>
        <w:t>وَأَمْوَالِهِمْ</w:t>
      </w:r>
      <w:proofErr w:type="spellEnd"/>
      <w:r>
        <w:t xml:space="preserve"> </w:t>
      </w:r>
      <w:proofErr w:type="spellStart"/>
      <w:r>
        <w:rPr>
          <w:rFonts w:ascii="Arial" w:hAnsi="Arial" w:cs="Arial"/>
        </w:rPr>
        <w:t>يَبْتَغُونَ</w:t>
      </w:r>
      <w:proofErr w:type="spellEnd"/>
      <w:r>
        <w:t xml:space="preserve"> </w:t>
      </w:r>
      <w:proofErr w:type="spellStart"/>
      <w:r>
        <w:rPr>
          <w:rFonts w:ascii="Arial" w:hAnsi="Arial" w:cs="Arial"/>
        </w:rPr>
        <w:t>فَضْلاً</w:t>
      </w:r>
      <w:proofErr w:type="spellEnd"/>
      <w:r>
        <w:t xml:space="preserve"> </w:t>
      </w:r>
      <w:proofErr w:type="spellStart"/>
      <w:r>
        <w:rPr>
          <w:rFonts w:ascii="Arial" w:hAnsi="Arial" w:cs="Arial"/>
        </w:rPr>
        <w:t>مِنَ</w:t>
      </w:r>
      <w:proofErr w:type="spellEnd"/>
      <w:r>
        <w:t xml:space="preserve"> </w:t>
      </w:r>
      <w:proofErr w:type="spellStart"/>
      <w:r>
        <w:rPr>
          <w:rFonts w:ascii="Arial" w:hAnsi="Arial" w:cs="Arial"/>
        </w:rPr>
        <w:t>اللهِ</w:t>
      </w:r>
      <w:proofErr w:type="spellEnd"/>
      <w:r>
        <w:t xml:space="preserve"> </w:t>
      </w:r>
      <w:proofErr w:type="spellStart"/>
      <w:r>
        <w:rPr>
          <w:rFonts w:ascii="Arial" w:hAnsi="Arial" w:cs="Arial"/>
        </w:rPr>
        <w:t>وَرِضْوَانًا</w:t>
      </w:r>
      <w:proofErr w:type="spellEnd"/>
      <w:r>
        <w:t xml:space="preserve"> </w:t>
      </w:r>
      <w:proofErr w:type="spellStart"/>
      <w:r>
        <w:rPr>
          <w:rFonts w:ascii="Arial" w:hAnsi="Arial" w:cs="Arial"/>
        </w:rPr>
        <w:t>وَيَنْصُرُونَ</w:t>
      </w:r>
      <w:proofErr w:type="spellEnd"/>
      <w:r>
        <w:t xml:space="preserve"> </w:t>
      </w:r>
      <w:proofErr w:type="spellStart"/>
      <w:r>
        <w:rPr>
          <w:rFonts w:ascii="Arial" w:hAnsi="Arial" w:cs="Arial"/>
        </w:rPr>
        <w:t>اللهَ</w:t>
      </w:r>
      <w:proofErr w:type="spellEnd"/>
      <w:r>
        <w:t xml:space="preserve"> </w:t>
      </w:r>
      <w:proofErr w:type="spellStart"/>
      <w:r>
        <w:rPr>
          <w:rFonts w:ascii="Arial" w:hAnsi="Arial" w:cs="Arial"/>
        </w:rPr>
        <w:t>وَرَسُولَهُ</w:t>
      </w:r>
      <w:proofErr w:type="spellEnd"/>
      <w:r>
        <w:t xml:space="preserve"> </w:t>
      </w:r>
      <w:proofErr w:type="spellStart"/>
      <w:r>
        <w:rPr>
          <w:rFonts w:ascii="Arial" w:hAnsi="Arial" w:cs="Arial"/>
        </w:rPr>
        <w:t>أُولَئِكَ</w:t>
      </w:r>
      <w:proofErr w:type="spellEnd"/>
      <w:r>
        <w:t xml:space="preserve"> </w:t>
      </w:r>
      <w:proofErr w:type="spellStart"/>
      <w:r>
        <w:rPr>
          <w:rFonts w:ascii="Arial" w:hAnsi="Arial" w:cs="Arial"/>
        </w:rPr>
        <w:t>هُمُ</w:t>
      </w:r>
      <w:proofErr w:type="spellEnd"/>
      <w:r>
        <w:t xml:space="preserve"> </w:t>
      </w:r>
      <w:proofErr w:type="spellStart"/>
      <w:proofErr w:type="gramStart"/>
      <w:r>
        <w:rPr>
          <w:rFonts w:ascii="Arial" w:hAnsi="Arial" w:cs="Arial"/>
        </w:rPr>
        <w:t>الصَّادِقُونَ</w:t>
      </w:r>
      <w:proofErr w:type="spellEnd"/>
      <w:r>
        <w:t>}{</w:t>
      </w:r>
      <w:proofErr w:type="spellStart"/>
      <w:proofErr w:type="gramEnd"/>
      <w:r>
        <w:rPr>
          <w:rFonts w:ascii="Arial" w:hAnsi="Arial" w:cs="Arial"/>
        </w:rPr>
        <w:t>وَالَّذِينَ</w:t>
      </w:r>
      <w:proofErr w:type="spellEnd"/>
      <w:r>
        <w:t xml:space="preserve"> </w:t>
      </w:r>
      <w:proofErr w:type="spellStart"/>
      <w:r>
        <w:rPr>
          <w:rFonts w:ascii="Arial" w:hAnsi="Arial" w:cs="Arial"/>
        </w:rPr>
        <w:t>تَبَوَّءُوا</w:t>
      </w:r>
      <w:proofErr w:type="spellEnd"/>
      <w:r>
        <w:t xml:space="preserve"> </w:t>
      </w:r>
      <w:proofErr w:type="spellStart"/>
      <w:r>
        <w:rPr>
          <w:rFonts w:ascii="Arial" w:hAnsi="Arial" w:cs="Arial"/>
        </w:rPr>
        <w:t>الدَّارَ</w:t>
      </w:r>
      <w:proofErr w:type="spellEnd"/>
      <w:r>
        <w:t xml:space="preserve"> </w:t>
      </w:r>
      <w:proofErr w:type="spellStart"/>
      <w:r>
        <w:rPr>
          <w:rFonts w:ascii="Arial" w:hAnsi="Arial" w:cs="Arial"/>
        </w:rPr>
        <w:t>وَالإِيمَانَ</w:t>
      </w:r>
      <w:proofErr w:type="spellEnd"/>
      <w:r>
        <w:t xml:space="preserve"> </w:t>
      </w:r>
      <w:proofErr w:type="spellStart"/>
      <w:r>
        <w:rPr>
          <w:rFonts w:ascii="Arial" w:hAnsi="Arial" w:cs="Arial"/>
        </w:rPr>
        <w:t>مِنْ</w:t>
      </w:r>
      <w:proofErr w:type="spellEnd"/>
      <w:r>
        <w:t xml:space="preserve"> </w:t>
      </w:r>
      <w:proofErr w:type="spellStart"/>
      <w:r>
        <w:rPr>
          <w:rFonts w:ascii="Arial" w:hAnsi="Arial" w:cs="Arial"/>
        </w:rPr>
        <w:t>قَبْلِهِمْ</w:t>
      </w:r>
      <w:proofErr w:type="spellEnd"/>
      <w:r>
        <w:t xml:space="preserve"> </w:t>
      </w:r>
      <w:proofErr w:type="spellStart"/>
      <w:r>
        <w:rPr>
          <w:rFonts w:ascii="Arial" w:hAnsi="Arial" w:cs="Arial"/>
        </w:rPr>
        <w:t>يُحِبُّونَ</w:t>
      </w:r>
      <w:proofErr w:type="spellEnd"/>
      <w:r>
        <w:t xml:space="preserve"> </w:t>
      </w:r>
      <w:proofErr w:type="spellStart"/>
      <w:r>
        <w:rPr>
          <w:rFonts w:ascii="Arial" w:hAnsi="Arial" w:cs="Arial"/>
        </w:rPr>
        <w:t>مَنْ</w:t>
      </w:r>
      <w:proofErr w:type="spellEnd"/>
      <w:r>
        <w:t xml:space="preserve"> </w:t>
      </w:r>
      <w:proofErr w:type="spellStart"/>
      <w:r>
        <w:rPr>
          <w:rFonts w:ascii="Arial" w:hAnsi="Arial" w:cs="Arial"/>
        </w:rPr>
        <w:t>هَاجَرَ</w:t>
      </w:r>
      <w:proofErr w:type="spellEnd"/>
      <w:r>
        <w:t xml:space="preserve"> </w:t>
      </w:r>
      <w:proofErr w:type="spellStart"/>
      <w:r>
        <w:rPr>
          <w:rFonts w:ascii="Arial" w:hAnsi="Arial" w:cs="Arial"/>
        </w:rPr>
        <w:t>إِلَيْهِمْ</w:t>
      </w:r>
      <w:proofErr w:type="spellEnd"/>
      <w:r>
        <w:t xml:space="preserve"> </w:t>
      </w:r>
      <w:proofErr w:type="spellStart"/>
      <w:r>
        <w:rPr>
          <w:rFonts w:ascii="Arial" w:hAnsi="Arial" w:cs="Arial"/>
        </w:rPr>
        <w:t>وَلاَ</w:t>
      </w:r>
      <w:proofErr w:type="spellEnd"/>
      <w:r>
        <w:t xml:space="preserve"> </w:t>
      </w:r>
      <w:proofErr w:type="spellStart"/>
      <w:r>
        <w:rPr>
          <w:rFonts w:ascii="Arial" w:hAnsi="Arial" w:cs="Arial"/>
        </w:rPr>
        <w:t>يَجِدُونَ</w:t>
      </w:r>
      <w:proofErr w:type="spellEnd"/>
      <w:r>
        <w:t xml:space="preserve"> </w:t>
      </w:r>
      <w:proofErr w:type="spellStart"/>
      <w:r>
        <w:rPr>
          <w:rFonts w:ascii="Arial" w:hAnsi="Arial" w:cs="Arial"/>
        </w:rPr>
        <w:t>فِي</w:t>
      </w:r>
      <w:proofErr w:type="spellEnd"/>
      <w:r>
        <w:t xml:space="preserve"> </w:t>
      </w:r>
      <w:proofErr w:type="spellStart"/>
      <w:r>
        <w:rPr>
          <w:rFonts w:ascii="Arial" w:hAnsi="Arial" w:cs="Arial"/>
        </w:rPr>
        <w:t>صُدُورِهِمْ</w:t>
      </w:r>
      <w:proofErr w:type="spellEnd"/>
      <w:r>
        <w:t xml:space="preserve"> </w:t>
      </w:r>
      <w:proofErr w:type="spellStart"/>
      <w:r>
        <w:rPr>
          <w:rFonts w:ascii="Arial" w:hAnsi="Arial" w:cs="Arial"/>
        </w:rPr>
        <w:t>حَاجَةً</w:t>
      </w:r>
      <w:proofErr w:type="spellEnd"/>
      <w:r>
        <w:t xml:space="preserve"> </w:t>
      </w:r>
      <w:proofErr w:type="spellStart"/>
      <w:r>
        <w:rPr>
          <w:rFonts w:ascii="Arial" w:hAnsi="Arial" w:cs="Arial"/>
        </w:rPr>
        <w:t>مِمَّا</w:t>
      </w:r>
      <w:proofErr w:type="spellEnd"/>
      <w:r>
        <w:t xml:space="preserve"> </w:t>
      </w:r>
      <w:proofErr w:type="spellStart"/>
      <w:r>
        <w:rPr>
          <w:rFonts w:ascii="Arial" w:hAnsi="Arial" w:cs="Arial"/>
        </w:rPr>
        <w:t>أُوتُوا</w:t>
      </w:r>
      <w:proofErr w:type="spellEnd"/>
      <w:r>
        <w:t xml:space="preserve"> </w:t>
      </w:r>
      <w:proofErr w:type="spellStart"/>
      <w:r>
        <w:rPr>
          <w:rFonts w:ascii="Arial" w:hAnsi="Arial" w:cs="Arial"/>
        </w:rPr>
        <w:t>وَيُؤْثِرُونَ</w:t>
      </w:r>
      <w:proofErr w:type="spellEnd"/>
      <w:r>
        <w:t xml:space="preserve"> </w:t>
      </w:r>
      <w:proofErr w:type="spellStart"/>
      <w:r>
        <w:rPr>
          <w:rFonts w:ascii="Arial" w:hAnsi="Arial" w:cs="Arial"/>
        </w:rPr>
        <w:t>عَلَى</w:t>
      </w:r>
      <w:proofErr w:type="spellEnd"/>
      <w:r>
        <w:t xml:space="preserve"> </w:t>
      </w:r>
      <w:proofErr w:type="spellStart"/>
      <w:r>
        <w:rPr>
          <w:rFonts w:ascii="Arial" w:hAnsi="Arial" w:cs="Arial"/>
        </w:rPr>
        <w:t>أَنْفُسِهِمْ</w:t>
      </w:r>
      <w:proofErr w:type="spellEnd"/>
      <w:r>
        <w:t xml:space="preserve"> </w:t>
      </w:r>
      <w:proofErr w:type="spellStart"/>
      <w:r>
        <w:rPr>
          <w:rFonts w:ascii="Arial" w:hAnsi="Arial" w:cs="Arial"/>
        </w:rPr>
        <w:t>وَلَوْ</w:t>
      </w:r>
      <w:proofErr w:type="spellEnd"/>
      <w:r>
        <w:t xml:space="preserve"> </w:t>
      </w:r>
      <w:proofErr w:type="spellStart"/>
      <w:r>
        <w:rPr>
          <w:rFonts w:ascii="Arial" w:hAnsi="Arial" w:cs="Arial"/>
        </w:rPr>
        <w:t>كَانَ</w:t>
      </w:r>
      <w:proofErr w:type="spellEnd"/>
      <w:r>
        <w:t xml:space="preserve"> </w:t>
      </w:r>
      <w:proofErr w:type="spellStart"/>
      <w:r>
        <w:rPr>
          <w:rFonts w:ascii="Arial" w:hAnsi="Arial" w:cs="Arial"/>
        </w:rPr>
        <w:t>بِهِمْ</w:t>
      </w:r>
      <w:proofErr w:type="spellEnd"/>
      <w:r>
        <w:t xml:space="preserve"> </w:t>
      </w:r>
      <w:proofErr w:type="spellStart"/>
      <w:r>
        <w:rPr>
          <w:rFonts w:ascii="Arial" w:hAnsi="Arial" w:cs="Arial"/>
        </w:rPr>
        <w:t>خَصَاصَةٌ</w:t>
      </w:r>
      <w:proofErr w:type="spellEnd"/>
      <w:r>
        <w:t xml:space="preserve"> </w:t>
      </w:r>
      <w:proofErr w:type="spellStart"/>
      <w:r>
        <w:rPr>
          <w:rFonts w:ascii="Arial" w:hAnsi="Arial" w:cs="Arial"/>
        </w:rPr>
        <w:t>وَمَنْ</w:t>
      </w:r>
      <w:proofErr w:type="spellEnd"/>
      <w:r>
        <w:t xml:space="preserve"> </w:t>
      </w:r>
      <w:proofErr w:type="spellStart"/>
      <w:r>
        <w:rPr>
          <w:rFonts w:ascii="Arial" w:hAnsi="Arial" w:cs="Arial"/>
        </w:rPr>
        <w:t>يُوقَ</w:t>
      </w:r>
      <w:proofErr w:type="spellEnd"/>
      <w:r>
        <w:t xml:space="preserve"> </w:t>
      </w:r>
      <w:proofErr w:type="spellStart"/>
      <w:r>
        <w:rPr>
          <w:rFonts w:ascii="Arial" w:hAnsi="Arial" w:cs="Arial"/>
        </w:rPr>
        <w:t>شُحَّ</w:t>
      </w:r>
      <w:proofErr w:type="spellEnd"/>
      <w:r>
        <w:t xml:space="preserve"> </w:t>
      </w:r>
      <w:proofErr w:type="spellStart"/>
      <w:r>
        <w:rPr>
          <w:rFonts w:ascii="Arial" w:hAnsi="Arial" w:cs="Arial"/>
        </w:rPr>
        <w:t>نَفْسِهِ</w:t>
      </w:r>
      <w:proofErr w:type="spellEnd"/>
      <w:r>
        <w:t xml:space="preserve"> </w:t>
      </w:r>
      <w:proofErr w:type="spellStart"/>
      <w:r>
        <w:rPr>
          <w:rFonts w:ascii="Arial" w:hAnsi="Arial" w:cs="Arial"/>
        </w:rPr>
        <w:t>فَأُولَئِكَ</w:t>
      </w:r>
      <w:proofErr w:type="spellEnd"/>
      <w:r>
        <w:t xml:space="preserve"> </w:t>
      </w:r>
      <w:proofErr w:type="spellStart"/>
      <w:r>
        <w:rPr>
          <w:rFonts w:ascii="Arial" w:hAnsi="Arial" w:cs="Arial"/>
        </w:rPr>
        <w:t>هُمُ</w:t>
      </w:r>
      <w:proofErr w:type="spellEnd"/>
      <w:r>
        <w:t xml:space="preserve"> </w:t>
      </w:r>
      <w:proofErr w:type="spellStart"/>
      <w:r>
        <w:rPr>
          <w:rFonts w:ascii="Arial" w:hAnsi="Arial" w:cs="Arial"/>
        </w:rPr>
        <w:t>الْمُفْلِحُونَ</w:t>
      </w:r>
      <w:proofErr w:type="spellEnd"/>
      <w:r>
        <w:t>}</w:t>
      </w:r>
    </w:p>
    <w:p w14:paraId="52DDF144" w14:textId="77777777" w:rsidR="00156DAF" w:rsidRDefault="00156DAF" w:rsidP="00156DAF">
      <w:r>
        <w:rPr>
          <w:rFonts w:hint="eastAsia"/>
        </w:rPr>
        <w:t>“</w:t>
      </w:r>
      <w:r>
        <w:t>[The spoils are] for the poor emigrants who were driven from their homes and their wealth, seeking the bounty and pleasure of Allah and supporting Allah and His Messenger. They are the truthful ones.</w:t>
      </w:r>
    </w:p>
    <w:p w14:paraId="277D94FF" w14:textId="77777777" w:rsidR="00156DAF" w:rsidRDefault="00156DAF" w:rsidP="00156DAF">
      <w:r>
        <w:t>And those who had settled in the city and embraced faith before them love those who emigrated to them. They do not find any desire in their hearts for what has been given to them, but give preference to others over themselves, even though they themselves are in need. Whoever is protected from the greed of his own soul—it is they who are the successful.” (Qur’an 59:8–9)</w:t>
      </w:r>
    </w:p>
    <w:p w14:paraId="17C9C591" w14:textId="77777777" w:rsidR="00156DAF" w:rsidRDefault="00156DAF" w:rsidP="00156DAF">
      <w:r>
        <w:t>Dear Brothers and Sisters,</w:t>
      </w:r>
    </w:p>
    <w:p w14:paraId="32AD17BB" w14:textId="77777777" w:rsidR="00156DAF" w:rsidRDefault="00156DAF" w:rsidP="00156DAF">
      <w:r>
        <w:t xml:space="preserve">Today I would like to speak about one of the greatest virtues that we are in danger of losing, a virtue that is essential for both individuals and societies to remain strong: the spirit of </w:t>
      </w:r>
      <w:proofErr w:type="spellStart"/>
      <w:r>
        <w:t>īthār</w:t>
      </w:r>
      <w:proofErr w:type="spellEnd"/>
      <w:r>
        <w:t>, or selflessness.</w:t>
      </w:r>
    </w:p>
    <w:p w14:paraId="3574226C" w14:textId="77777777" w:rsidR="00156DAF" w:rsidRDefault="00156DAF" w:rsidP="00156DAF">
      <w:proofErr w:type="spellStart"/>
      <w:r>
        <w:rPr>
          <w:rFonts w:hint="eastAsia"/>
        </w:rPr>
        <w:t>Ī</w:t>
      </w:r>
      <w:r>
        <w:t>thār</w:t>
      </w:r>
      <w:proofErr w:type="spellEnd"/>
      <w:r>
        <w:t xml:space="preserve"> means preferring others over oneself, willingly giving up one’s own rights for the benefit of others, and living not only for oneself but also for the well-being of others. It is one of the highest moral qualities taught by Islam.</w:t>
      </w:r>
    </w:p>
    <w:p w14:paraId="435959A2" w14:textId="77777777" w:rsidR="00156DAF" w:rsidRDefault="00156DAF" w:rsidP="00156DAF">
      <w:r>
        <w:t>A heart that is truly alive with faith naturally overflows with mercy and compassion. Such a person thinks less about himself and more about others. The Qur’an praises this highest level of generosity with the following remarkable words:</w:t>
      </w:r>
    </w:p>
    <w:p w14:paraId="55D071DE" w14:textId="77777777" w:rsidR="00156DAF" w:rsidRDefault="00156DAF" w:rsidP="00156DAF">
      <w:r>
        <w:rPr>
          <w:rFonts w:hint="eastAsia"/>
        </w:rPr>
        <w:t>“</w:t>
      </w:r>
      <w:r>
        <w:t>They give preference to others over themselves, even though they themselves are in need.” (Qur’an 59:9)</w:t>
      </w:r>
    </w:p>
    <w:p w14:paraId="38AD3F92" w14:textId="77777777" w:rsidR="00156DAF" w:rsidRDefault="00156DAF" w:rsidP="00156DAF">
      <w:r>
        <w:t>The lives of the Prophet’s Companions beautifully illustrate this verse.</w:t>
      </w:r>
    </w:p>
    <w:p w14:paraId="696C896C" w14:textId="77777777" w:rsidR="00156DAF" w:rsidRDefault="00156DAF" w:rsidP="00156DAF">
      <w:r>
        <w:t>One day, the Messenger of Allah (peace and blessings be upon him) wished to host a hungry guest, but there was nothing in his home except water. He sent the guest to one of his Companions. That Companion and his wife had only enough food for one person. When the guest sat down to eat, they quietly extinguished the lamp, pretending to eat with him while leaving all the food for their guest. They spent the night hungry so that another believer could eat. This extraordinary act of selflessness became one of the occasions for the revelation of this verse.</w:t>
      </w:r>
    </w:p>
    <w:p w14:paraId="03E0D5B8" w14:textId="77777777" w:rsidR="00156DAF" w:rsidRDefault="00156DAF" w:rsidP="00156DAF">
      <w:r>
        <w:lastRenderedPageBreak/>
        <w:t>Another unforgettable example took place during the Battle of Yarmouk. Three noble Companions—</w:t>
      </w:r>
      <w:proofErr w:type="spellStart"/>
      <w:r>
        <w:t>Hārith</w:t>
      </w:r>
      <w:proofErr w:type="spellEnd"/>
      <w:r>
        <w:t xml:space="preserve"> ibn Hishām, Ikrimah ibn </w:t>
      </w:r>
      <w:proofErr w:type="spellStart"/>
      <w:r>
        <w:t>Abī</w:t>
      </w:r>
      <w:proofErr w:type="spellEnd"/>
      <w:r>
        <w:t xml:space="preserve"> Jahl, and </w:t>
      </w:r>
      <w:proofErr w:type="spellStart"/>
      <w:r>
        <w:t>Ayyāsh</w:t>
      </w:r>
      <w:proofErr w:type="spellEnd"/>
      <w:r>
        <w:t xml:space="preserve"> ibn </w:t>
      </w:r>
      <w:proofErr w:type="spellStart"/>
      <w:r>
        <w:t>Abī</w:t>
      </w:r>
      <w:proofErr w:type="spellEnd"/>
      <w:r>
        <w:t xml:space="preserve"> Rabī’ah (may Allah be pleased with them)—had all been mortally wounded. </w:t>
      </w:r>
      <w:proofErr w:type="spellStart"/>
      <w:r>
        <w:t>Hārith</w:t>
      </w:r>
      <w:proofErr w:type="spellEnd"/>
      <w:r>
        <w:t xml:space="preserve"> asked for water. As a Companion was about to give it to him, </w:t>
      </w:r>
      <w:proofErr w:type="spellStart"/>
      <w:r>
        <w:t>Hārith</w:t>
      </w:r>
      <w:proofErr w:type="spellEnd"/>
      <w:r>
        <w:t xml:space="preserve"> heard Ikrimah calling for water and signaled that it should be taken to him first. As Ikrimah was about to drink, he heard </w:t>
      </w:r>
      <w:proofErr w:type="spellStart"/>
      <w:r>
        <w:t>Ayyāsh</w:t>
      </w:r>
      <w:proofErr w:type="spellEnd"/>
      <w:r>
        <w:t xml:space="preserve"> crying out for water and insisted that it be taken to him instead. By the time the water reached </w:t>
      </w:r>
      <w:proofErr w:type="spellStart"/>
      <w:r>
        <w:t>Ayyāsh</w:t>
      </w:r>
      <w:proofErr w:type="spellEnd"/>
      <w:r>
        <w:t>, he had already passed away. When the Companion returned to the other two, they too had embraced martyrdom without taking a single sip.</w:t>
      </w:r>
    </w:p>
    <w:p w14:paraId="6373B362" w14:textId="77777777" w:rsidR="00156DAF" w:rsidRDefault="00156DAF" w:rsidP="00156DAF">
      <w:r>
        <w:t>Dear Brothers and Sisters,</w:t>
      </w:r>
    </w:p>
    <w:p w14:paraId="68B591A3" w14:textId="77777777" w:rsidR="00156DAF" w:rsidRDefault="00156DAF" w:rsidP="00156DAF">
      <w:proofErr w:type="spellStart"/>
      <w:r>
        <w:rPr>
          <w:rFonts w:hint="eastAsia"/>
        </w:rPr>
        <w:t>Ī</w:t>
      </w:r>
      <w:r>
        <w:t>thār</w:t>
      </w:r>
      <w:proofErr w:type="spellEnd"/>
      <w:r>
        <w:t xml:space="preserve"> is not limited to sharing food, clothing, or wealth. An even greater test comes when honor, leadership, or recognition is at stake. Being able to say to your brother, “You deserve this more than I do,” reflects an even deeper level of selflessness.</w:t>
      </w:r>
    </w:p>
    <w:p w14:paraId="18A10EA8" w14:textId="77777777" w:rsidR="00156DAF" w:rsidRDefault="00156DAF" w:rsidP="00156DAF">
      <w:r>
        <w:t>When the Prophet (peace and blessings be upon him) returned to his Lord, the Companions gathered immediately to preserve the unity of the Muslim community. Abu Bakr (may Allah be pleased with him) praised the virtues of Umar and suggested that he should become the next leader. Umar immediately took Abu Bakr’s hand and declared, “If anyone should lead after the Messenger of Allah, it is Abu Bakr,” and pledged his allegiance to him. Neither sought leadership for himself. Each sincerely preferred the other.</w:t>
      </w:r>
    </w:p>
    <w:p w14:paraId="75BC00D8" w14:textId="77777777" w:rsidR="00156DAF" w:rsidRDefault="00156DAF" w:rsidP="00156DAF">
      <w:r>
        <w:t>The Prophet (peace and blessings be upon him) also described a beautiful scene from the Hereafter. At the gates of Paradise, scholars and generous benefactors will meet one another. The scholars will say, “Please enter first. Had you not spent your wealth in the path of Allah, established centers of learning, and supported education, we would never have gained this knowledge.”</w:t>
      </w:r>
    </w:p>
    <w:p w14:paraId="4879590D" w14:textId="77777777" w:rsidR="00156DAF" w:rsidRDefault="00156DAF" w:rsidP="00156DAF">
      <w:r>
        <w:t xml:space="preserve">The generous believers will reply, “No, it is we who owe you gratitude. Had you not taught us the guidance of Allah and shown us how to earn lawfully and spend for His </w:t>
      </w:r>
      <w:proofErr w:type="gramStart"/>
      <w:r>
        <w:t>sake,</w:t>
      </w:r>
      <w:proofErr w:type="gramEnd"/>
      <w:r>
        <w:t xml:space="preserve"> we would never have used our wealth in this way. You should enter first.”</w:t>
      </w:r>
    </w:p>
    <w:p w14:paraId="725A27DA" w14:textId="77777777" w:rsidR="00156DAF" w:rsidRDefault="00156DAF" w:rsidP="00156DAF">
      <w:r>
        <w:t xml:space="preserve">Even as they stand before the unimaginable beauty of Paradise, each group will insist that the other deserves to enter first. Such is the depth of </w:t>
      </w:r>
      <w:proofErr w:type="spellStart"/>
      <w:r>
        <w:t>īthār</w:t>
      </w:r>
      <w:proofErr w:type="spellEnd"/>
      <w:r>
        <w:t>.</w:t>
      </w:r>
    </w:p>
    <w:p w14:paraId="07B7D820" w14:textId="77777777" w:rsidR="00156DAF" w:rsidRDefault="00156DAF" w:rsidP="00156DAF">
      <w:r>
        <w:t>The highest example of selflessness, however, is found in the life of our beloved Prophet Muhammad (peace and blessings be upon him). During the Night Journey and Ascension (</w:t>
      </w:r>
      <w:proofErr w:type="spellStart"/>
      <w:r>
        <w:t>Mi’rāj</w:t>
      </w:r>
      <w:proofErr w:type="spellEnd"/>
      <w:r>
        <w:t>), he witnessed the indescribable beauty of Paradise and was honored with the vision of his Lord. Yet after experiencing blessings beyond human imagination, he returned to this world, not because he preferred this world, but because he wished to guide his Ummah so that they too could attain eternal happiness.</w:t>
      </w:r>
    </w:p>
    <w:p w14:paraId="32EAF5C1" w14:textId="77777777" w:rsidR="00156DAF" w:rsidRDefault="00156DAF" w:rsidP="00156DAF">
      <w:r>
        <w:lastRenderedPageBreak/>
        <w:t>Dear Brothers and Sisters,</w:t>
      </w:r>
    </w:p>
    <w:p w14:paraId="7AE2B471" w14:textId="77777777" w:rsidR="00156DAF" w:rsidRDefault="00156DAF" w:rsidP="00156DAF">
      <w:r>
        <w:t>What humanity desperately needs today are people who can sincerely pray:</w:t>
      </w:r>
    </w:p>
    <w:p w14:paraId="66315041" w14:textId="77777777" w:rsidR="00156DAF" w:rsidRDefault="00156DAF" w:rsidP="00156DAF">
      <w:r>
        <w:rPr>
          <w:rFonts w:hint="eastAsia"/>
        </w:rPr>
        <w:t>“</w:t>
      </w:r>
      <w:r>
        <w:t>O Allah, let my life become a means of giving life to others.”</w:t>
      </w:r>
    </w:p>
    <w:p w14:paraId="0CE0BB89" w14:textId="77777777" w:rsidR="00156DAF" w:rsidRDefault="00156DAF" w:rsidP="00156DAF">
      <w:r>
        <w:t>Selfishness and excessive attachment to the ego have filled our world with envy, rivalry, hatred, oppression, and conflict. Wars, prejudice, and countless forms of injustice all grow from hearts that refuse to recognize the rights and dignity of others.</w:t>
      </w:r>
    </w:p>
    <w:p w14:paraId="24873C28" w14:textId="77777777" w:rsidR="00156DAF" w:rsidRDefault="00156DAF" w:rsidP="00156DAF">
      <w:r>
        <w:t xml:space="preserve">These crises cannot be solved by diplomacy alone, political strategies, or clever policies. Lasting healing begins only when hearts change. The cure for a fractured humanity is the revival of the spirit of </w:t>
      </w:r>
      <w:proofErr w:type="spellStart"/>
      <w:r>
        <w:t>īthār</w:t>
      </w:r>
      <w:proofErr w:type="spellEnd"/>
      <w:r>
        <w:t>, a life of sacrifice, generosity, compassion, and sincere concern for others.</w:t>
      </w:r>
    </w:p>
    <w:p w14:paraId="13D28FF9" w14:textId="731B85A6" w:rsidR="000110F0" w:rsidRDefault="00156DAF" w:rsidP="00156DAF">
      <w:r>
        <w:t xml:space="preserve">May Allah make us among those who embody this noble character, who sincerely prefer their brothers and sisters over themselves, and who dedicate their lives to serving others for His sake. May He keep our hearts free from selfishness, keep us firm upon the Straight Path, and gather us among the people of </w:t>
      </w:r>
      <w:proofErr w:type="spellStart"/>
      <w:r>
        <w:t>īthār</w:t>
      </w:r>
      <w:proofErr w:type="spellEnd"/>
      <w:r>
        <w:t xml:space="preserve"> in the Hereafter</w:t>
      </w:r>
    </w:p>
    <w:sectPr w:rsidR="000110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DAF"/>
    <w:rsid w:val="000110F0"/>
    <w:rsid w:val="00156DAF"/>
    <w:rsid w:val="00156E08"/>
    <w:rsid w:val="001B6B9F"/>
    <w:rsid w:val="00713A1C"/>
    <w:rsid w:val="0072032A"/>
    <w:rsid w:val="0073182E"/>
    <w:rsid w:val="00883EEA"/>
    <w:rsid w:val="00A267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6B346E"/>
  <w15:chartTrackingRefBased/>
  <w15:docId w15:val="{258F531A-5B0C-3646-BF40-E695A3D3D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6D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6D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6D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6D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6D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6D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6D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6D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6D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6D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6D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6D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6D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6D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6D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6D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6D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6DAF"/>
    <w:rPr>
      <w:rFonts w:eastAsiaTheme="majorEastAsia" w:cstheme="majorBidi"/>
      <w:color w:val="272727" w:themeColor="text1" w:themeTint="D8"/>
    </w:rPr>
  </w:style>
  <w:style w:type="paragraph" w:styleId="Title">
    <w:name w:val="Title"/>
    <w:basedOn w:val="Normal"/>
    <w:next w:val="Normal"/>
    <w:link w:val="TitleChar"/>
    <w:uiPriority w:val="10"/>
    <w:qFormat/>
    <w:rsid w:val="00156D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6D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6D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6D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6DAF"/>
    <w:pPr>
      <w:spacing w:before="160"/>
      <w:jc w:val="center"/>
    </w:pPr>
    <w:rPr>
      <w:i/>
      <w:iCs/>
      <w:color w:val="404040" w:themeColor="text1" w:themeTint="BF"/>
    </w:rPr>
  </w:style>
  <w:style w:type="character" w:customStyle="1" w:styleId="QuoteChar">
    <w:name w:val="Quote Char"/>
    <w:basedOn w:val="DefaultParagraphFont"/>
    <w:link w:val="Quote"/>
    <w:uiPriority w:val="29"/>
    <w:rsid w:val="00156DAF"/>
    <w:rPr>
      <w:i/>
      <w:iCs/>
      <w:color w:val="404040" w:themeColor="text1" w:themeTint="BF"/>
    </w:rPr>
  </w:style>
  <w:style w:type="paragraph" w:styleId="ListParagraph">
    <w:name w:val="List Paragraph"/>
    <w:basedOn w:val="Normal"/>
    <w:uiPriority w:val="34"/>
    <w:qFormat/>
    <w:rsid w:val="00156DAF"/>
    <w:pPr>
      <w:ind w:left="720"/>
      <w:contextualSpacing/>
    </w:pPr>
  </w:style>
  <w:style w:type="character" w:styleId="IntenseEmphasis">
    <w:name w:val="Intense Emphasis"/>
    <w:basedOn w:val="DefaultParagraphFont"/>
    <w:uiPriority w:val="21"/>
    <w:qFormat/>
    <w:rsid w:val="00156DAF"/>
    <w:rPr>
      <w:i/>
      <w:iCs/>
      <w:color w:val="0F4761" w:themeColor="accent1" w:themeShade="BF"/>
    </w:rPr>
  </w:style>
  <w:style w:type="paragraph" w:styleId="IntenseQuote">
    <w:name w:val="Intense Quote"/>
    <w:basedOn w:val="Normal"/>
    <w:next w:val="Normal"/>
    <w:link w:val="IntenseQuoteChar"/>
    <w:uiPriority w:val="30"/>
    <w:qFormat/>
    <w:rsid w:val="00156D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6DAF"/>
    <w:rPr>
      <w:i/>
      <w:iCs/>
      <w:color w:val="0F4761" w:themeColor="accent1" w:themeShade="BF"/>
    </w:rPr>
  </w:style>
  <w:style w:type="character" w:styleId="IntenseReference">
    <w:name w:val="Intense Reference"/>
    <w:basedOn w:val="DefaultParagraphFont"/>
    <w:uiPriority w:val="32"/>
    <w:qFormat/>
    <w:rsid w:val="00156DA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940</Words>
  <Characters>5359</Characters>
  <Application>Microsoft Office Word</Application>
  <DocSecurity>0</DocSecurity>
  <Lines>44</Lines>
  <Paragraphs>12</Paragraphs>
  <ScaleCrop>false</ScaleCrop>
  <Company/>
  <LinksUpToDate>false</LinksUpToDate>
  <CharactersWithSpaces>6287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Metin Yunus Atas</dc:creator>
  <cp:keywords/>
  <dc:description/>
  <cp:lastModifiedBy>Metin Yunus Atas</cp:lastModifiedBy>
  <cp:revision>1</cp:revision>
  <dcterms:created xsi:type="dcterms:W3CDTF">2026-07-24T00:47:00Z</dcterms:created>
  <dcterms:modified xsi:type="dcterms:W3CDTF">2026-07-24T00:48:00Z</dcterms:modified>
</cp:coreProperties>
</file>