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793242" w14:textId="77777777" w:rsidR="00DE7B76" w:rsidRDefault="00DE7B76" w:rsidP="00DE7B76">
      <w:r>
        <w:t>Unity, Worship, and Steadfastness under the Guidance of Surah Al-Fatihah</w:t>
      </w:r>
    </w:p>
    <w:p w14:paraId="1989FDD9" w14:textId="77777777" w:rsidR="00DE7B76" w:rsidRDefault="00DE7B76" w:rsidP="00DE7B76">
      <w:r>
        <w:rPr>
          <w:rFonts w:ascii="Arial" w:hAnsi="Arial" w:cs="Arial"/>
        </w:rPr>
        <w:t>﷽</w:t>
      </w:r>
      <w:r>
        <w:t xml:space="preserve"> </w:t>
      </w:r>
      <w:r>
        <w:rPr>
          <w:rFonts w:ascii="Arial" w:hAnsi="Arial" w:cs="Arial"/>
        </w:rPr>
        <w:t>﴿</w:t>
      </w:r>
      <w:r>
        <w:t>1</w:t>
      </w:r>
      <w:r>
        <w:rPr>
          <w:rFonts w:ascii="Arial" w:hAnsi="Arial" w:cs="Arial"/>
        </w:rPr>
        <w:t>﴾</w:t>
      </w:r>
      <w:r>
        <w:t xml:space="preserve"> </w:t>
      </w:r>
      <w:proofErr w:type="spellStart"/>
      <w:r>
        <w:rPr>
          <w:rFonts w:ascii="Arial" w:hAnsi="Arial" w:cs="Arial"/>
        </w:rPr>
        <w:t>اَلْحَمْدُ</w:t>
      </w:r>
      <w:proofErr w:type="spellEnd"/>
      <w:r>
        <w:t xml:space="preserve"> </w:t>
      </w:r>
      <w:proofErr w:type="spellStart"/>
      <w:r>
        <w:rPr>
          <w:rFonts w:ascii="Arial" w:hAnsi="Arial" w:cs="Arial"/>
        </w:rPr>
        <w:t>لِلهِ</w:t>
      </w:r>
      <w:proofErr w:type="spellEnd"/>
      <w:r>
        <w:t xml:space="preserve"> </w:t>
      </w:r>
      <w:proofErr w:type="spellStart"/>
      <w:r>
        <w:rPr>
          <w:rFonts w:ascii="Arial" w:hAnsi="Arial" w:cs="Arial"/>
        </w:rPr>
        <w:t>رَبِّ</w:t>
      </w:r>
      <w:proofErr w:type="spellEnd"/>
      <w:r>
        <w:t xml:space="preserve"> </w:t>
      </w:r>
      <w:proofErr w:type="spellStart"/>
      <w:r>
        <w:rPr>
          <w:rFonts w:ascii="Arial" w:hAnsi="Arial" w:cs="Arial"/>
        </w:rPr>
        <w:t>الْعَالَم۪ينَۙ</w:t>
      </w:r>
      <w:proofErr w:type="spellEnd"/>
      <w:r>
        <w:t xml:space="preserve"> </w:t>
      </w:r>
      <w:r>
        <w:rPr>
          <w:rFonts w:ascii="Arial" w:hAnsi="Arial" w:cs="Arial"/>
        </w:rPr>
        <w:t>﴿</w:t>
      </w:r>
      <w:r>
        <w:t>2</w:t>
      </w:r>
      <w:r>
        <w:rPr>
          <w:rFonts w:ascii="Arial" w:hAnsi="Arial" w:cs="Arial"/>
        </w:rPr>
        <w:t>﴾</w:t>
      </w:r>
      <w:r>
        <w:t xml:space="preserve"> </w:t>
      </w:r>
      <w:proofErr w:type="spellStart"/>
      <w:r>
        <w:rPr>
          <w:rFonts w:ascii="Arial" w:hAnsi="Arial" w:cs="Arial"/>
        </w:rPr>
        <w:t>اَلرَّحْمٰنِ</w:t>
      </w:r>
      <w:proofErr w:type="spellEnd"/>
      <w:r>
        <w:t xml:space="preserve"> </w:t>
      </w:r>
      <w:proofErr w:type="spellStart"/>
      <w:r>
        <w:rPr>
          <w:rFonts w:ascii="Arial" w:hAnsi="Arial" w:cs="Arial"/>
        </w:rPr>
        <w:t>الرَّح۪يمِۙ</w:t>
      </w:r>
      <w:proofErr w:type="spellEnd"/>
      <w:r>
        <w:t xml:space="preserve"> </w:t>
      </w:r>
      <w:r>
        <w:rPr>
          <w:rFonts w:ascii="Arial" w:hAnsi="Arial" w:cs="Arial"/>
        </w:rPr>
        <w:t>﴿</w:t>
      </w:r>
      <w:r>
        <w:t>3</w:t>
      </w:r>
      <w:r>
        <w:rPr>
          <w:rFonts w:ascii="Arial" w:hAnsi="Arial" w:cs="Arial"/>
        </w:rPr>
        <w:t>﴾</w:t>
      </w:r>
      <w:r>
        <w:t xml:space="preserve"> </w:t>
      </w:r>
      <w:proofErr w:type="spellStart"/>
      <w:r>
        <w:rPr>
          <w:rFonts w:ascii="Arial" w:hAnsi="Arial" w:cs="Arial"/>
        </w:rPr>
        <w:t>مَالِكِ</w:t>
      </w:r>
      <w:proofErr w:type="spellEnd"/>
      <w:r>
        <w:t xml:space="preserve"> </w:t>
      </w:r>
      <w:proofErr w:type="spellStart"/>
      <w:r>
        <w:rPr>
          <w:rFonts w:ascii="Arial" w:hAnsi="Arial" w:cs="Arial"/>
        </w:rPr>
        <w:t>يَوْمِ</w:t>
      </w:r>
      <w:proofErr w:type="spellEnd"/>
      <w:r>
        <w:t xml:space="preserve"> </w:t>
      </w:r>
      <w:proofErr w:type="spellStart"/>
      <w:r>
        <w:rPr>
          <w:rFonts w:ascii="Arial" w:hAnsi="Arial" w:cs="Arial"/>
        </w:rPr>
        <w:t>الدّ۪ينِۜ</w:t>
      </w:r>
      <w:proofErr w:type="spellEnd"/>
      <w:r>
        <w:t xml:space="preserve"> </w:t>
      </w:r>
      <w:r>
        <w:rPr>
          <w:rFonts w:ascii="Arial" w:hAnsi="Arial" w:cs="Arial"/>
        </w:rPr>
        <w:t>﴿</w:t>
      </w:r>
      <w:r>
        <w:t>4</w:t>
      </w:r>
      <w:r>
        <w:rPr>
          <w:rFonts w:ascii="Arial" w:hAnsi="Arial" w:cs="Arial"/>
        </w:rPr>
        <w:t>﴾</w:t>
      </w:r>
      <w:r>
        <w:t xml:space="preserve"> </w:t>
      </w:r>
      <w:proofErr w:type="spellStart"/>
      <w:r>
        <w:rPr>
          <w:rFonts w:ascii="Arial" w:hAnsi="Arial" w:cs="Arial"/>
        </w:rPr>
        <w:t>اِيَّاكَ</w:t>
      </w:r>
      <w:proofErr w:type="spellEnd"/>
      <w:r>
        <w:t xml:space="preserve"> </w:t>
      </w:r>
      <w:proofErr w:type="spellStart"/>
      <w:r>
        <w:rPr>
          <w:rFonts w:ascii="Arial" w:hAnsi="Arial" w:cs="Arial"/>
        </w:rPr>
        <w:t>نَعْبُدُ</w:t>
      </w:r>
      <w:proofErr w:type="spellEnd"/>
      <w:r>
        <w:t xml:space="preserve"> </w:t>
      </w:r>
      <w:proofErr w:type="spellStart"/>
      <w:r>
        <w:rPr>
          <w:rFonts w:ascii="Arial" w:hAnsi="Arial" w:cs="Arial"/>
        </w:rPr>
        <w:t>وَاِيَّاكَ</w:t>
      </w:r>
      <w:proofErr w:type="spellEnd"/>
      <w:r>
        <w:t xml:space="preserve"> </w:t>
      </w:r>
      <w:proofErr w:type="spellStart"/>
      <w:r>
        <w:rPr>
          <w:rFonts w:ascii="Arial" w:hAnsi="Arial" w:cs="Arial"/>
        </w:rPr>
        <w:t>نَسْتَع۪ينُۜ</w:t>
      </w:r>
      <w:proofErr w:type="spellEnd"/>
      <w:r>
        <w:t xml:space="preserve"> </w:t>
      </w:r>
      <w:r>
        <w:rPr>
          <w:rFonts w:ascii="Arial" w:hAnsi="Arial" w:cs="Arial"/>
        </w:rPr>
        <w:t>﴿</w:t>
      </w:r>
      <w:r>
        <w:t>5</w:t>
      </w:r>
      <w:r>
        <w:rPr>
          <w:rFonts w:ascii="Arial" w:hAnsi="Arial" w:cs="Arial"/>
        </w:rPr>
        <w:t>﴾</w:t>
      </w:r>
      <w:r>
        <w:t xml:space="preserve"> </w:t>
      </w:r>
      <w:proofErr w:type="spellStart"/>
      <w:r>
        <w:rPr>
          <w:rFonts w:ascii="Arial" w:hAnsi="Arial" w:cs="Arial"/>
        </w:rPr>
        <w:t>اِهْدِنَا</w:t>
      </w:r>
      <w:proofErr w:type="spellEnd"/>
      <w:r>
        <w:t xml:space="preserve"> </w:t>
      </w:r>
      <w:proofErr w:type="spellStart"/>
      <w:r>
        <w:rPr>
          <w:rFonts w:ascii="Arial" w:hAnsi="Arial" w:cs="Arial"/>
        </w:rPr>
        <w:t>الصِّرَاطَ</w:t>
      </w:r>
      <w:proofErr w:type="spellEnd"/>
      <w:r>
        <w:t xml:space="preserve"> </w:t>
      </w:r>
      <w:proofErr w:type="spellStart"/>
      <w:r>
        <w:rPr>
          <w:rFonts w:ascii="Arial" w:hAnsi="Arial" w:cs="Arial"/>
        </w:rPr>
        <w:t>الْمُسْتَق۪يمَۙ</w:t>
      </w:r>
      <w:proofErr w:type="spellEnd"/>
      <w:r>
        <w:t xml:space="preserve"> </w:t>
      </w:r>
      <w:r>
        <w:rPr>
          <w:rFonts w:ascii="Arial" w:hAnsi="Arial" w:cs="Arial"/>
        </w:rPr>
        <w:t>﴿</w:t>
      </w:r>
      <w:r>
        <w:t>6</w:t>
      </w:r>
      <w:r>
        <w:rPr>
          <w:rFonts w:ascii="Arial" w:hAnsi="Arial" w:cs="Arial"/>
        </w:rPr>
        <w:t>﴾</w:t>
      </w:r>
      <w:r>
        <w:t xml:space="preserve"> </w:t>
      </w:r>
      <w:proofErr w:type="spellStart"/>
      <w:r>
        <w:rPr>
          <w:rFonts w:ascii="Arial" w:hAnsi="Arial" w:cs="Arial"/>
        </w:rPr>
        <w:t>صِرَاطَ</w:t>
      </w:r>
      <w:proofErr w:type="spellEnd"/>
      <w:r>
        <w:t xml:space="preserve"> </w:t>
      </w:r>
      <w:proofErr w:type="spellStart"/>
      <w:r>
        <w:rPr>
          <w:rFonts w:ascii="Arial" w:hAnsi="Arial" w:cs="Arial"/>
        </w:rPr>
        <w:t>الَّذ۪ينَ</w:t>
      </w:r>
      <w:proofErr w:type="spellEnd"/>
      <w:r>
        <w:t xml:space="preserve"> </w:t>
      </w:r>
      <w:proofErr w:type="spellStart"/>
      <w:r>
        <w:rPr>
          <w:rFonts w:ascii="Arial" w:hAnsi="Arial" w:cs="Arial"/>
        </w:rPr>
        <w:t>اَنْعَمْتَ</w:t>
      </w:r>
      <w:proofErr w:type="spellEnd"/>
      <w:r>
        <w:t xml:space="preserve"> </w:t>
      </w:r>
      <w:proofErr w:type="spellStart"/>
      <w:r>
        <w:rPr>
          <w:rFonts w:ascii="Arial" w:hAnsi="Arial" w:cs="Arial"/>
        </w:rPr>
        <w:t>عَلَيْهِمْۙ</w:t>
      </w:r>
      <w:proofErr w:type="spellEnd"/>
      <w:r>
        <w:t xml:space="preserve"> </w:t>
      </w:r>
      <w:proofErr w:type="spellStart"/>
      <w:r>
        <w:rPr>
          <w:rFonts w:ascii="Arial" w:hAnsi="Arial" w:cs="Arial"/>
        </w:rPr>
        <w:t>غَيْرِ</w:t>
      </w:r>
      <w:proofErr w:type="spellEnd"/>
      <w:r>
        <w:t xml:space="preserve"> </w:t>
      </w:r>
      <w:proofErr w:type="spellStart"/>
      <w:r>
        <w:rPr>
          <w:rFonts w:ascii="Arial" w:hAnsi="Arial" w:cs="Arial"/>
        </w:rPr>
        <w:t>الْمَغْضُوبِ</w:t>
      </w:r>
      <w:proofErr w:type="spellEnd"/>
      <w:r>
        <w:t xml:space="preserve"> </w:t>
      </w:r>
      <w:proofErr w:type="spellStart"/>
      <w:r>
        <w:rPr>
          <w:rFonts w:ascii="Arial" w:hAnsi="Arial" w:cs="Arial"/>
        </w:rPr>
        <w:t>عَلَيْهِمْ</w:t>
      </w:r>
      <w:proofErr w:type="spellEnd"/>
      <w:r>
        <w:t xml:space="preserve"> </w:t>
      </w:r>
      <w:proofErr w:type="spellStart"/>
      <w:r>
        <w:rPr>
          <w:rFonts w:ascii="Arial" w:hAnsi="Arial" w:cs="Arial"/>
        </w:rPr>
        <w:t>وَلَا</w:t>
      </w:r>
      <w:proofErr w:type="spellEnd"/>
      <w:r>
        <w:t xml:space="preserve"> </w:t>
      </w:r>
      <w:proofErr w:type="spellStart"/>
      <w:r>
        <w:rPr>
          <w:rFonts w:ascii="Arial" w:hAnsi="Arial" w:cs="Arial"/>
        </w:rPr>
        <w:t>الضَّٓالّ۪ينَ</w:t>
      </w:r>
      <w:proofErr w:type="spellEnd"/>
      <w:r>
        <w:t xml:space="preserve"> </w:t>
      </w:r>
      <w:r>
        <w:rPr>
          <w:rFonts w:ascii="Arial" w:hAnsi="Arial" w:cs="Arial"/>
        </w:rPr>
        <w:t>﴿</w:t>
      </w:r>
      <w:r>
        <w:t>7</w:t>
      </w:r>
      <w:r>
        <w:rPr>
          <w:rFonts w:ascii="Arial" w:hAnsi="Arial" w:cs="Arial"/>
        </w:rPr>
        <w:t>﴾</w:t>
      </w:r>
    </w:p>
    <w:p w14:paraId="5DDC2893" w14:textId="77777777" w:rsidR="00DE7B76" w:rsidRDefault="00DE7B76" w:rsidP="00DE7B76">
      <w:r>
        <w:t>Dear Believers!</w:t>
      </w:r>
    </w:p>
    <w:p w14:paraId="620D78D3" w14:textId="77777777" w:rsidR="00DE7B76" w:rsidRDefault="00DE7B76" w:rsidP="00DE7B76">
      <w:r>
        <w:t>Our Almighty Lord placed Surah Al-Fatihah at the beginning of the Qur’an because it is the essence of the Qur’an, a summary of worship, and a guide for the believer’s life. A Muslim recites this surah many times every day, turning to Allah, asking for His help, and seeking the straight path. Al-Fatihah teaches us not only how to pray, but also how to live, how to be brothers and sisters, and how to remain on the right path.</w:t>
      </w:r>
    </w:p>
    <w:p w14:paraId="39E1264C" w14:textId="77777777" w:rsidR="00DE7B76" w:rsidRDefault="00DE7B76" w:rsidP="00DE7B76">
      <w:r>
        <w:t>Respected Muslims!</w:t>
      </w:r>
    </w:p>
    <w:p w14:paraId="0D86FDD1" w14:textId="77777777" w:rsidR="00DE7B76" w:rsidRDefault="00DE7B76" w:rsidP="00DE7B76">
      <w:r>
        <w:t>Al-Fatihah begins with, “</w:t>
      </w:r>
      <w:proofErr w:type="spellStart"/>
      <w:r>
        <w:t>Bismillahir</w:t>
      </w:r>
      <w:proofErr w:type="spellEnd"/>
      <w:r>
        <w:t>-</w:t>
      </w:r>
      <w:proofErr w:type="spellStart"/>
      <w:r>
        <w:t>Rahmanir</w:t>
      </w:r>
      <w:proofErr w:type="spellEnd"/>
      <w:r>
        <w:t>-Rahim”: “In the name of Allah, the Most Compassionate, the Most Merciful.” Saying Bismillah is a basic principle in a believer’s life. A believer knows that beginning a task in Allah’s name brings blessing. The more we connect with Allah, the stronger we become; the farther we move from Him, the weaker we become.</w:t>
      </w:r>
    </w:p>
    <w:p w14:paraId="0EC3E3FD" w14:textId="77777777" w:rsidR="00DE7B76" w:rsidRDefault="00DE7B76" w:rsidP="00DE7B76">
      <w:r>
        <w:t>Therefore, we should begin not only acts of worship, but also our speech, work, family life, service, and relationships with Bismillah. Bismillah is a spiritual bond that protects us from the darkness of the ego and Satan.</w:t>
      </w:r>
    </w:p>
    <w:p w14:paraId="0C0E2912" w14:textId="77777777" w:rsidR="00DE7B76" w:rsidRDefault="00DE7B76" w:rsidP="00DE7B76">
      <w:r>
        <w:t>We then say, “</w:t>
      </w:r>
      <w:proofErr w:type="spellStart"/>
      <w:r>
        <w:t>Alhamdulillahi</w:t>
      </w:r>
      <w:proofErr w:type="spellEnd"/>
      <w:r>
        <w:t xml:space="preserve"> </w:t>
      </w:r>
      <w:proofErr w:type="spellStart"/>
      <w:r>
        <w:t>Rabbil</w:t>
      </w:r>
      <w:proofErr w:type="spellEnd"/>
      <w:r>
        <w:t>-’</w:t>
      </w:r>
      <w:proofErr w:type="spellStart"/>
      <w:r>
        <w:t>alamin</w:t>
      </w:r>
      <w:proofErr w:type="spellEnd"/>
      <w:r>
        <w:t>”: “All praise belongs to Allah, the Lord of all worlds.” A believer who praises Allah does not think that blessings come from oneself. Such a believer does not claim personal credit for success, position, knowledge, service, or beauty. The believer knows that humility raises a person, while pride and selfishness bring a person down. Many people have risen through knowledge but fallen because of pride. Others have remained humble, and Allah has raised their honor.</w:t>
      </w:r>
    </w:p>
    <w:p w14:paraId="164A47F2" w14:textId="77777777" w:rsidR="00DE7B76" w:rsidRDefault="00DE7B76" w:rsidP="00DE7B76">
      <w:r>
        <w:t>Today, one of the Muslim community’s greatest tests is protecting unity and brotherhood. Satan is pleased when people turn against one another, because divided hearts lose their strength. When we hurt one another, we risk losing the blessings of brotherhood. Therefore, instead of exaggerating a brother’s faults, a believer should try to forgive. People may have different personalities and understandings. Everyone may not follow the same approach. However, our duty is not to make disagreements worse, but to protect brotherhood.</w:t>
      </w:r>
    </w:p>
    <w:p w14:paraId="3AB6CF6E" w14:textId="77777777" w:rsidR="00DE7B76" w:rsidRDefault="00DE7B76" w:rsidP="00DE7B76">
      <w:r>
        <w:t xml:space="preserve">Al-Fatihah reminds us not only of this world but also of the Hereafter: “Maliki </w:t>
      </w:r>
      <w:proofErr w:type="spellStart"/>
      <w:r>
        <w:t>yawmid</w:t>
      </w:r>
      <w:proofErr w:type="spellEnd"/>
      <w:r>
        <w:t xml:space="preserve">-din”: “Master of the Day of Judgment.” Allah is the Owner of the Day of Accountability. One day, everyone will answer for what they have done. On that day, neither position, wealth, nor </w:t>
      </w:r>
      <w:r>
        <w:lastRenderedPageBreak/>
        <w:t>people’s praise will help us. What will benefit us is a pure heart, sincere faith, and righteous deeds. Therefore, while living in this world, a believer never forgets the Hereafter.</w:t>
      </w:r>
    </w:p>
    <w:p w14:paraId="12407180" w14:textId="77777777" w:rsidR="00DE7B76" w:rsidRDefault="00DE7B76" w:rsidP="00DE7B76">
      <w:r>
        <w:t>Respected Muslims!</w:t>
      </w:r>
    </w:p>
    <w:p w14:paraId="4D4EFA5D" w14:textId="77777777" w:rsidR="00DE7B76" w:rsidRDefault="00DE7B76" w:rsidP="00DE7B76">
      <w:r>
        <w:t>In Al-Fatihah, we say, “</w:t>
      </w:r>
      <w:proofErr w:type="spellStart"/>
      <w:r>
        <w:t>Iyyaka</w:t>
      </w:r>
      <w:proofErr w:type="spellEnd"/>
      <w:r>
        <w:t xml:space="preserve"> </w:t>
      </w:r>
      <w:proofErr w:type="spellStart"/>
      <w:r>
        <w:t>na’budu</w:t>
      </w:r>
      <w:proofErr w:type="spellEnd"/>
      <w:r>
        <w:t xml:space="preserve"> </w:t>
      </w:r>
      <w:proofErr w:type="spellStart"/>
      <w:r>
        <w:t>wa</w:t>
      </w:r>
      <w:proofErr w:type="spellEnd"/>
      <w:r>
        <w:t xml:space="preserve"> </w:t>
      </w:r>
      <w:proofErr w:type="spellStart"/>
      <w:r>
        <w:t>iyyaka</w:t>
      </w:r>
      <w:proofErr w:type="spellEnd"/>
      <w:r>
        <w:t xml:space="preserve"> </w:t>
      </w:r>
      <w:proofErr w:type="spellStart"/>
      <w:r>
        <w:t>nasta’in</w:t>
      </w:r>
      <w:proofErr w:type="spellEnd"/>
      <w:r>
        <w:t>”: “You alone we worship, and from You alone we seek help.” Notice that the Qur’an does not say, “I worship.” It says, “We worship.” Islam teaches personal responsibility, but it is also a religion of community and brotherhood. A believer cannot think of himself as separate from the Muslim community. Just as believers stand shoulder to shoulder in prayer, their hearts should also stand together.</w:t>
      </w:r>
    </w:p>
    <w:p w14:paraId="69E7AAD5" w14:textId="77777777" w:rsidR="00DE7B76" w:rsidRDefault="00DE7B76" w:rsidP="00DE7B76">
      <w:r>
        <w:t>Dear Believers!</w:t>
      </w:r>
    </w:p>
    <w:p w14:paraId="7791A08A" w14:textId="77777777" w:rsidR="00DE7B76" w:rsidRDefault="00DE7B76" w:rsidP="00DE7B76">
      <w:r>
        <w:t>Sometimes Satan deceives people not through an obvious sin, but by causing them to look down on others, criticize their brothers and sisters, and consider themselves superior. A person may even become proud while worshipping. That is why we immediately say, “From You alone we seek help.” In other words, we are saying, “O Allah! We can worship You only with Your help.” We learn not to trust our ego. Depending on the ego is the beginning of a person’s fall.</w:t>
      </w:r>
    </w:p>
    <w:p w14:paraId="28C8D54E" w14:textId="77777777" w:rsidR="00DE7B76" w:rsidRDefault="00DE7B76" w:rsidP="00DE7B76">
      <w:r>
        <w:t>Dear Believers!</w:t>
      </w:r>
    </w:p>
    <w:p w14:paraId="3BABDEE3" w14:textId="77777777" w:rsidR="00DE7B76" w:rsidRDefault="00DE7B76" w:rsidP="00DE7B76">
      <w:r>
        <w:t>The verse that expresses the heart of Al-Fatihah is: “</w:t>
      </w:r>
      <w:proofErr w:type="spellStart"/>
      <w:r>
        <w:t>Ihdinas-siratal-mustaqim</w:t>
      </w:r>
      <w:proofErr w:type="spellEnd"/>
      <w:r>
        <w:t>”: “Guide us to the straight path.” This is the believer’s greatest prayer in this world. Even after finding the right path, we may still slip. Hearts can change. Satan can lead people away through extremism or through carelessness. The straight path is the balanced way, far from both extremes.</w:t>
      </w:r>
    </w:p>
    <w:p w14:paraId="4B92843B" w14:textId="77777777" w:rsidR="00DE7B76" w:rsidRDefault="00DE7B76" w:rsidP="00DE7B76">
      <w:r>
        <w:t>Islam teaches us to live a balanced life. It does not approve of becoming completely absorbed in this world, nor does it tell us to abandon the world completely. It does not want us to overflow with anger, nor to remain silent in the face of injustice. It advises neither wastefulness nor miserable appearance. A believer follows the middle way in character, worship, business, family life, and human relationships.</w:t>
      </w:r>
    </w:p>
    <w:p w14:paraId="4EE79623" w14:textId="77777777" w:rsidR="00DE7B76" w:rsidRDefault="00DE7B76" w:rsidP="00DE7B76">
      <w:r>
        <w:t>The Bridge of Sirat in the Hereafter is connected to the straight path we follow in this world. Those who live truthfully and uprightly here will cross that bridge safely there. Those who repeatedly turn away from the right path in this life will face difficulty in the next. Whoever follows the ego here risks suffering there as well. Therefore, our true journey upon the straight path begins in this world.</w:t>
      </w:r>
    </w:p>
    <w:p w14:paraId="25779A3A" w14:textId="77777777" w:rsidR="00DE7B76" w:rsidRDefault="00DE7B76" w:rsidP="00DE7B76">
      <w:r>
        <w:t xml:space="preserve">So let us cleanse our hearts of hatred, jealousy, and pride. Let us protect our brotherhood and sisterhood. Let us not make our disagreements greater. Let us stand with the truth </w:t>
      </w:r>
      <w:r>
        <w:lastRenderedPageBreak/>
        <w:t>rather than with our ego. Instead of hurting one another, let us pray for one another. What will keep the Muslim community strong is sincerity, solidarity, and steadfastness upon the straight path.</w:t>
      </w:r>
    </w:p>
    <w:p w14:paraId="786470EB" w14:textId="77777777" w:rsidR="00DE7B76" w:rsidRDefault="00DE7B76" w:rsidP="00DE7B76">
      <w:r>
        <w:t>Dear Brothers and Sisters!</w:t>
      </w:r>
    </w:p>
    <w:p w14:paraId="404CDD02" w14:textId="77777777" w:rsidR="00DE7B76" w:rsidRDefault="00DE7B76" w:rsidP="00DE7B76">
      <w:r>
        <w:t>Today, many people have lost their inner peace because they have lost the straight path. Some have become prisoners of anger, some slaves of greed, and others have been carried away by uncontrolled desires. A person whose heart is not connected to Allah will be blown about by the storms of this world. However, those who live upon the straight path have peace in their hearts because they know that they are always under Allah’s care.</w:t>
      </w:r>
    </w:p>
    <w:p w14:paraId="5FC7764F" w14:textId="77777777" w:rsidR="00DE7B76" w:rsidRDefault="00DE7B76" w:rsidP="00DE7B76">
      <w:r>
        <w:t>Let us conclude our khutbah with a prayer:</w:t>
      </w:r>
    </w:p>
    <w:p w14:paraId="6BA88BF0" w14:textId="021293B6" w:rsidR="000110F0" w:rsidRDefault="00DE7B76" w:rsidP="00DE7B76">
      <w:r>
        <w:t>O Allah! Do not let us leave the straight path. Do not allow our hearts to turn away from the truth. Protect us from the evil of our ego and Satan. Make us among Your servants who love and forgive one another and protect their brotherhood and sisterhood. Do not separate us from the path of the prophets, the truthful, the martyrs, and the righteous. Grant us peace and safety in this world and the Hereafter.</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76"/>
    <w:rsid w:val="000110F0"/>
    <w:rsid w:val="00156E08"/>
    <w:rsid w:val="001B6B9F"/>
    <w:rsid w:val="0072032A"/>
    <w:rsid w:val="0073182E"/>
    <w:rsid w:val="00883EEA"/>
    <w:rsid w:val="00A2675E"/>
    <w:rsid w:val="00D83458"/>
    <w:rsid w:val="00DE7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0620B0"/>
  <w15:chartTrackingRefBased/>
  <w15:docId w15:val="{7D914F90-8024-FC4C-8528-9F6E20EC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B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B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B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B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B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B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B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B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B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B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B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B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B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B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B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B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B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B76"/>
    <w:rPr>
      <w:rFonts w:eastAsiaTheme="majorEastAsia" w:cstheme="majorBidi"/>
      <w:color w:val="272727" w:themeColor="text1" w:themeTint="D8"/>
    </w:rPr>
  </w:style>
  <w:style w:type="paragraph" w:styleId="Title">
    <w:name w:val="Title"/>
    <w:basedOn w:val="Normal"/>
    <w:next w:val="Normal"/>
    <w:link w:val="TitleChar"/>
    <w:uiPriority w:val="10"/>
    <w:qFormat/>
    <w:rsid w:val="00DE7B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B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B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B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B76"/>
    <w:pPr>
      <w:spacing w:before="160"/>
      <w:jc w:val="center"/>
    </w:pPr>
    <w:rPr>
      <w:i/>
      <w:iCs/>
      <w:color w:val="404040" w:themeColor="text1" w:themeTint="BF"/>
    </w:rPr>
  </w:style>
  <w:style w:type="character" w:customStyle="1" w:styleId="QuoteChar">
    <w:name w:val="Quote Char"/>
    <w:basedOn w:val="DefaultParagraphFont"/>
    <w:link w:val="Quote"/>
    <w:uiPriority w:val="29"/>
    <w:rsid w:val="00DE7B76"/>
    <w:rPr>
      <w:i/>
      <w:iCs/>
      <w:color w:val="404040" w:themeColor="text1" w:themeTint="BF"/>
    </w:rPr>
  </w:style>
  <w:style w:type="paragraph" w:styleId="ListParagraph">
    <w:name w:val="List Paragraph"/>
    <w:basedOn w:val="Normal"/>
    <w:uiPriority w:val="34"/>
    <w:qFormat/>
    <w:rsid w:val="00DE7B76"/>
    <w:pPr>
      <w:ind w:left="720"/>
      <w:contextualSpacing/>
    </w:pPr>
  </w:style>
  <w:style w:type="character" w:styleId="IntenseEmphasis">
    <w:name w:val="Intense Emphasis"/>
    <w:basedOn w:val="DefaultParagraphFont"/>
    <w:uiPriority w:val="21"/>
    <w:qFormat/>
    <w:rsid w:val="00DE7B76"/>
    <w:rPr>
      <w:i/>
      <w:iCs/>
      <w:color w:val="0F4761" w:themeColor="accent1" w:themeShade="BF"/>
    </w:rPr>
  </w:style>
  <w:style w:type="paragraph" w:styleId="IntenseQuote">
    <w:name w:val="Intense Quote"/>
    <w:basedOn w:val="Normal"/>
    <w:next w:val="Normal"/>
    <w:link w:val="IntenseQuoteChar"/>
    <w:uiPriority w:val="30"/>
    <w:qFormat/>
    <w:rsid w:val="00DE7B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B76"/>
    <w:rPr>
      <w:i/>
      <w:iCs/>
      <w:color w:val="0F4761" w:themeColor="accent1" w:themeShade="BF"/>
    </w:rPr>
  </w:style>
  <w:style w:type="character" w:styleId="IntenseReference">
    <w:name w:val="Intense Reference"/>
    <w:basedOn w:val="DefaultParagraphFont"/>
    <w:uiPriority w:val="32"/>
    <w:qFormat/>
    <w:rsid w:val="00DE7B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950</Words>
  <Characters>5419</Characters>
  <Application>Microsoft Office Word</Application>
  <DocSecurity>0</DocSecurity>
  <Lines>45</Lines>
  <Paragraphs>12</Paragraphs>
  <ScaleCrop>false</ScaleCrop>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2026-08-18T23:58:00Z</dcterms:created>
  <dcterms:modified xsi:type="dcterms:W3CDTF">2026-08-18T23:59:00Z</dcterms:modified>
</cp:coreProperties>
</file>